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</w:t>
      </w:r>
    </w:p>
    <w:tbl>
      <w:tblPr>
        <w:tblW w:w="10150" w:type="dxa"/>
        <w:jc w:val="left"/>
        <w:tblInd w:w="-252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7"/>
        <w:gridCol w:w="5932"/>
      </w:tblGrid>
      <w:tr>
        <w:trPr/>
        <w:tc>
          <w:tcPr>
            <w:tcW w:w="4217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/>
              <w:drawing>
                <wp:inline distT="0" distB="0" distL="0" distR="0">
                  <wp:extent cx="485775" cy="561975"/>
                  <wp:effectExtent l="0" t="0" r="0" b="0"/>
                  <wp:docPr id="1" name="Slika 1" descr="rh_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 descr="rh_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REPUBLIKA HRVATSKA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KRAPINSKO - ZAGORSKA ŽUPANIJA</w:t>
            </w:r>
          </w:p>
          <w:p>
            <w:pPr>
              <w:pStyle w:val="Stilnaslova1"/>
              <w:widowControl w:val="false"/>
              <w:spacing w:lineRule="auto" w:line="24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OPĆINA MIHOVLJAN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</w:rPr>
              <w:t>OPĆINSKO VIJEĆE</w:t>
            </w:r>
          </w:p>
        </w:tc>
        <w:tc>
          <w:tcPr>
            <w:tcW w:w="5932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</w:r>
          </w:p>
          <w:p>
            <w:pPr>
              <w:pStyle w:val="Normal"/>
              <w:widowControl w:val="false"/>
              <w:jc w:val="right"/>
              <w:rPr>
                <w:b/>
                <w:b/>
                <w:sz w:val="22"/>
                <w:szCs w:val="22"/>
                <w:u w:val="single"/>
                <w:lang w:eastAsia="en-US"/>
              </w:rPr>
            </w:pPr>
            <w:r>
              <w:rPr/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KLASA: 410-01/26-01/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>URBROJ: 2140-23-1-26-</w:t>
      </w:r>
      <w:r>
        <w:rPr>
          <w:sz w:val="22"/>
          <w:szCs w:val="22"/>
        </w:rPr>
        <w:t>02</w:t>
      </w:r>
    </w:p>
    <w:p>
      <w:pPr>
        <w:pStyle w:val="Normal"/>
        <w:rPr/>
      </w:pPr>
      <w:r>
        <w:rPr>
          <w:sz w:val="22"/>
          <w:szCs w:val="22"/>
        </w:rPr>
        <w:t xml:space="preserve">Mihovljan, 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/>
      </w:pPr>
      <w:r>
        <w:rPr>
          <w:sz w:val="22"/>
          <w:szCs w:val="22"/>
        </w:rPr>
        <w:tab/>
        <w:t xml:space="preserve">Na temelju članka 114 </w:t>
      </w:r>
      <w:bookmarkStart w:id="0" w:name="__DdeLink__65_587824155"/>
      <w:bookmarkStart w:id="1" w:name="__DdeLink__69_3328479884"/>
      <w:r>
        <w:rPr>
          <w:sz w:val="22"/>
          <w:szCs w:val="22"/>
        </w:rPr>
        <w:t>Zakona o očuvanju kulturnih dobara</w:t>
      </w:r>
      <w:bookmarkEnd w:id="0"/>
      <w:bookmarkEnd w:id="1"/>
      <w:r>
        <w:rPr>
          <w:sz w:val="22"/>
          <w:szCs w:val="22"/>
        </w:rPr>
        <w:t xml:space="preserve"> (“Narodne novine”br. 145/24) i članka 39. Statuta Općine Mihovljan (“Službeni glasnik Krapinsko-zagorske županije” 05/13, 11/18 i 8/20, 8/21), Općinsko vijeće Općine Mihovljan na svojoj </w:t>
      </w:r>
      <w:r>
        <w:rPr>
          <w:sz w:val="22"/>
          <w:szCs w:val="22"/>
        </w:rPr>
        <w:t>9</w:t>
      </w:r>
      <w:r>
        <w:rPr>
          <w:sz w:val="22"/>
          <w:szCs w:val="22"/>
        </w:rPr>
        <w:t xml:space="preserve">. sjednici održanoj dana </w:t>
      </w:r>
      <w:r>
        <w:rPr>
          <w:sz w:val="22"/>
          <w:szCs w:val="22"/>
        </w:rPr>
        <w:t>17</w:t>
      </w:r>
      <w:r>
        <w:rPr>
          <w:sz w:val="22"/>
          <w:szCs w:val="22"/>
        </w:rPr>
        <w:t>. rujna 2026., donijelo je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jc w:val="center"/>
        <w:rPr/>
      </w:pPr>
      <w:r>
        <w:rPr>
          <w:b/>
          <w:sz w:val="22"/>
          <w:szCs w:val="22"/>
        </w:rPr>
        <w:t xml:space="preserve">IZVRŠENJE PROGRAMA UTROŠKA SREDSTAVA SPOMENIČKE RENTE </w:t>
      </w:r>
    </w:p>
    <w:p>
      <w:pPr>
        <w:pStyle w:val="Normal"/>
        <w:spacing w:lineRule="auto" w:line="276"/>
        <w:jc w:val="center"/>
        <w:rPr/>
      </w:pPr>
      <w:r>
        <w:rPr>
          <w:b/>
          <w:bCs/>
          <w:sz w:val="22"/>
          <w:szCs w:val="22"/>
        </w:rPr>
        <w:t>ZA RAZDOBLJE 01.01.-30.06.2026. GODINE</w:t>
      </w:r>
    </w:p>
    <w:p>
      <w:pPr>
        <w:pStyle w:val="Normal"/>
        <w:spacing w:lineRule="auto" w:line="276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Članak 1</w:t>
      </w:r>
    </w:p>
    <w:p>
      <w:pPr>
        <w:pStyle w:val="Normal"/>
        <w:ind w:firstLine="708"/>
        <w:rPr/>
      </w:pPr>
      <w:r>
        <w:rPr>
          <w:sz w:val="22"/>
          <w:szCs w:val="22"/>
        </w:rPr>
        <w:t>Prihod Proračuna Općine Mihovljan za 2026.g. od spome</w:t>
      </w:r>
      <w:r>
        <w:rPr>
          <w:color w:val="auto"/>
          <w:sz w:val="22"/>
          <w:szCs w:val="22"/>
        </w:rPr>
        <w:t xml:space="preserve">ničke rente planiran je u iznosu od 15,00 eura. </w:t>
      </w:r>
    </w:p>
    <w:p>
      <w:pPr>
        <w:pStyle w:val="Normal"/>
        <w:ind w:firstLine="708"/>
        <w:rPr/>
      </w:pPr>
      <w:r>
        <w:rPr>
          <w:color w:val="auto"/>
          <w:sz w:val="22"/>
          <w:szCs w:val="22"/>
        </w:rPr>
        <w:t>U izvještajnom razdoblju 01.01.- 30.06.2026. ostvaren je prihod od spomeničke rente u iznosu od 0,55 EUR.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Članak 2</w:t>
      </w:r>
    </w:p>
    <w:p>
      <w:pPr>
        <w:pStyle w:val="Normal"/>
        <w:ind w:firstLine="567"/>
        <w:jc w:val="both"/>
        <w:rPr/>
      </w:pPr>
      <w:r>
        <w:rPr>
          <w:sz w:val="22"/>
          <w:szCs w:val="22"/>
        </w:rPr>
        <w:t>Ostvareni prihod od spomeničke rente u cijelosti će se utrošiti za financiranje tekućeg održavanja kulturnih spomenika u Općini Mihovljan i izgradnje Parka hrvatskih branitelja u Mihovljanu.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b/>
          <w:sz w:val="22"/>
          <w:szCs w:val="22"/>
        </w:rPr>
        <w:t>Članak 3</w:t>
      </w:r>
    </w:p>
    <w:p>
      <w:pPr>
        <w:pStyle w:val="Normal"/>
        <w:ind w:firstLine="708"/>
        <w:jc w:val="both"/>
        <w:rPr/>
      </w:pPr>
      <w:r>
        <w:rPr>
          <w:sz w:val="22"/>
          <w:szCs w:val="22"/>
        </w:rPr>
        <w:t>Ovo Izvršenje sastavni je dio Polugodišnjeg obračuna Proračuna Općine Mihovljan, a objaviti će se u Službenom glasniku Krapinsko – zagorske županije.</w:t>
      </w:r>
    </w:p>
    <w:p>
      <w:pPr>
        <w:pStyle w:val="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</w:p>
    <w:p>
      <w:pPr>
        <w:pStyle w:val="Normal"/>
        <w:jc w:val="center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 xml:space="preserve"> Predsjednik Općinskog vijeća</w:t>
      </w:r>
    </w:p>
    <w:p>
      <w:pPr>
        <w:pStyle w:val="Normal"/>
        <w:jc w:val="center"/>
        <w:rPr/>
      </w:pPr>
      <w:r>
        <w:rPr>
          <w:sz w:val="22"/>
          <w:szCs w:val="22"/>
        </w:rPr>
        <w:t xml:space="preserve">                                                                                                        </w:t>
      </w:r>
      <w:r>
        <w:rPr>
          <w:sz w:val="22"/>
          <w:szCs w:val="22"/>
        </w:rPr>
        <w:t>mr. Silvestar Vučković dr.vet.med.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DOSTAVITI: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Ministarstvo kulture i medija, Runjaninova 2, 10000 Zagreb - na nadzor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 xml:space="preserve">Ministarstvo financija, Katančićeva  5, 10000 Zagreb, na znanje i </w:t>
      </w:r>
      <w:hyperlink r:id="rId3">
        <w:r>
          <w:rPr>
            <w:rStyle w:val="ListLabel2"/>
            <w:rFonts w:cs="Times New Roman"/>
            <w:sz w:val="20"/>
            <w:szCs w:val="20"/>
          </w:rPr>
          <w:t>lokalni.proracuni@mfin.hr</w:t>
        </w:r>
      </w:hyperlink>
      <w:r>
        <w:rPr>
          <w:sz w:val="20"/>
          <w:szCs w:val="20"/>
        </w:rPr>
        <w:t xml:space="preserve">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poslove Županijske skupštine, n/r Svjetlane Goričan, Magistratska 1, 49000 Krapina (za objavu),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Krapinsko-zagorska županija, Upravni odjel za financije i proračun, Magistratska 1, 49000 Krapina, (obavijest o objavi – link Službenog glasnika i web stranice Općine Mihovljan)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Oglasna ploča i WEB stranica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Općinskom načelniku Općine Mihovljan,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Jedinstveni upravni odjel, ovdje,</w:t>
      </w:r>
    </w:p>
    <w:p>
      <w:pPr>
        <w:pStyle w:val="Normal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Prilog zapisniku,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sz w:val="20"/>
          <w:szCs w:val="20"/>
        </w:rPr>
        <w:t>Pismohrana</w:t>
      </w:r>
    </w:p>
    <w:sectPr>
      <w:type w:val="nextPage"/>
      <w:pgSz w:w="11906" w:h="16838"/>
      <w:pgMar w:left="1080" w:right="926" w:header="0" w:top="539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Estrangelo Edessa">
    <w:charset w:val="ee"/>
    <w:family w:val="roman"/>
    <w:pitch w:val="variable"/>
  </w:font>
  <w:font w:name="Tahoma">
    <w:charset w:val="ee"/>
    <w:family w:val="roman"/>
    <w:pitch w:val="variable"/>
  </w:font>
  <w:font w:name="Arial Narrow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uiPriority="0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c3125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hr-HR" w:bidi="ar-SA"/>
    </w:rPr>
  </w:style>
  <w:style w:type="paragraph" w:styleId="Stilnaslova1">
    <w:name w:val="Heading 1"/>
    <w:basedOn w:val="Normal"/>
    <w:next w:val="Normal"/>
    <w:qFormat/>
    <w:rsid w:val="003c3125"/>
    <w:pPr>
      <w:keepNext w:val="true"/>
      <w:spacing w:lineRule="auto" w:line="360"/>
      <w:outlineLvl w:val="0"/>
    </w:pPr>
    <w:rPr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skapoveznica" w:customStyle="1">
    <w:name w:val="Internetska poveznica"/>
    <w:basedOn w:val="DefaultParagraphFont"/>
    <w:semiHidden/>
    <w:rsid w:val="003c3125"/>
    <w:rPr>
      <w:color w:val="0000FF"/>
      <w:u w:val="single"/>
    </w:rPr>
  </w:style>
  <w:style w:type="character" w:styleId="TijelotekstaChar" w:customStyle="1">
    <w:name w:val="Tijelo teksta Char"/>
    <w:basedOn w:val="DefaultParagraphFont"/>
    <w:link w:val="Tijeloteksta"/>
    <w:semiHidden/>
    <w:qFormat/>
    <w:rsid w:val="00b201be"/>
    <w:rPr>
      <w:rFonts w:ascii="Estrangelo Edessa" w:hAnsi="Estrangelo Edessa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b84376"/>
    <w:rPr>
      <w:rFonts w:ascii="Tahoma" w:hAnsi="Tahoma" w:cs="Tahoma"/>
      <w:sz w:val="16"/>
      <w:szCs w:val="16"/>
    </w:rPr>
  </w:style>
  <w:style w:type="character" w:styleId="WW8Num3z0" w:customStyle="1">
    <w:name w:val="WW8Num3z0"/>
    <w:qFormat/>
    <w:rPr/>
  </w:style>
  <w:style w:type="character" w:styleId="ListLabel1" w:customStyle="1">
    <w:name w:val="ListLabel 1"/>
    <w:qFormat/>
    <w:rPr>
      <w:rFonts w:ascii="Arial Narrow" w:hAnsi="Arial Narrow"/>
      <w:sz w:val="22"/>
      <w:szCs w:val="22"/>
    </w:rPr>
  </w:style>
  <w:style w:type="character" w:styleId="ListLabel2" w:customStyle="1">
    <w:name w:val="ListLabel 2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3" w:customStyle="1">
    <w:name w:val="ListLabel 3"/>
    <w:qFormat/>
    <w:rPr>
      <w:rFonts w:ascii="Arial Narrow" w:hAnsi="Arial Narrow"/>
      <w:sz w:val="22"/>
      <w:szCs w:val="22"/>
    </w:rPr>
  </w:style>
  <w:style w:type="character" w:styleId="ListLabel4" w:customStyle="1">
    <w:name w:val="ListLabel 4"/>
    <w:qFormat/>
    <w:rPr>
      <w:rFonts w:ascii="Arial Narrow" w:hAnsi="Arial Narrow" w:cs="Tahoma"/>
      <w:color w:val="0000FF"/>
      <w:sz w:val="22"/>
      <w:szCs w:val="22"/>
      <w:u w:val="single"/>
    </w:rPr>
  </w:style>
  <w:style w:type="character" w:styleId="ListLabel5">
    <w:name w:val="ListLabel 5"/>
    <w:qFormat/>
    <w:rPr>
      <w:sz w:val="20"/>
      <w:szCs w:val="22"/>
    </w:rPr>
  </w:style>
  <w:style w:type="character" w:styleId="ListLabel6">
    <w:name w:val="ListLabel 6"/>
    <w:qFormat/>
    <w:rPr>
      <w:rFonts w:ascii="Times New Roman" w:hAnsi="Times New Roman" w:cs="Times New Roman"/>
      <w:sz w:val="20"/>
      <w:szCs w:val="20"/>
    </w:rPr>
  </w:style>
  <w:style w:type="character" w:styleId="ListLabel7">
    <w:name w:val="ListLabel 7"/>
    <w:qFormat/>
    <w:rPr>
      <w:sz w:val="20"/>
      <w:szCs w:val="22"/>
    </w:rPr>
  </w:style>
  <w:style w:type="character" w:styleId="ListLabel8">
    <w:name w:val="ListLabel 8"/>
    <w:qFormat/>
    <w:rPr>
      <w:rFonts w:cs="Times New Roman"/>
      <w:sz w:val="20"/>
      <w:szCs w:val="20"/>
    </w:rPr>
  </w:style>
  <w:style w:type="character" w:styleId="ListLabel9">
    <w:name w:val="ListLabel 9"/>
    <w:qFormat/>
    <w:rPr>
      <w:rFonts w:ascii="Times New Roman" w:hAnsi="Times New Roman"/>
      <w:sz w:val="20"/>
      <w:szCs w:val="22"/>
    </w:rPr>
  </w:style>
  <w:style w:type="character" w:styleId="ListLabel10">
    <w:name w:val="ListLabel 10"/>
    <w:qFormat/>
    <w:rPr>
      <w:rFonts w:ascii="Times New Roman" w:hAnsi="Times New Roman" w:cs="Times New Roman"/>
      <w:sz w:val="20"/>
      <w:szCs w:val="20"/>
    </w:rPr>
  </w:style>
  <w:style w:type="character" w:styleId="ListLabel11">
    <w:name w:val="ListLabel 11"/>
    <w:qFormat/>
    <w:rPr>
      <w:sz w:val="20"/>
      <w:szCs w:val="22"/>
    </w:rPr>
  </w:style>
  <w:style w:type="character" w:styleId="ListLabel12">
    <w:name w:val="ListLabel 12"/>
    <w:qFormat/>
    <w:rPr>
      <w:rFonts w:cs="Times New Roman"/>
      <w:sz w:val="20"/>
      <w:szCs w:val="20"/>
    </w:rPr>
  </w:style>
  <w:style w:type="character" w:styleId="ListLabel13">
    <w:name w:val="ListLabel 13"/>
    <w:qFormat/>
    <w:rPr>
      <w:sz w:val="20"/>
      <w:szCs w:val="22"/>
    </w:rPr>
  </w:style>
  <w:style w:type="character" w:styleId="ListLabel14">
    <w:name w:val="ListLabel 14"/>
    <w:qFormat/>
    <w:rPr>
      <w:rFonts w:cs="Times New Roman"/>
      <w:sz w:val="20"/>
      <w:szCs w:val="20"/>
    </w:rPr>
  </w:style>
  <w:style w:type="character" w:styleId="ListLabel15">
    <w:name w:val="ListLabel 15"/>
    <w:qFormat/>
    <w:rPr>
      <w:sz w:val="20"/>
      <w:szCs w:val="22"/>
    </w:rPr>
  </w:style>
  <w:style w:type="character" w:styleId="ListLabel16">
    <w:name w:val="ListLabel 16"/>
    <w:qFormat/>
    <w:rPr>
      <w:rFonts w:cs="Times New Roman"/>
      <w:sz w:val="20"/>
      <w:szCs w:val="20"/>
    </w:rPr>
  </w:style>
  <w:style w:type="character" w:styleId="ListLabel17">
    <w:name w:val="ListLabel 17"/>
    <w:qFormat/>
    <w:rPr>
      <w:sz w:val="20"/>
      <w:szCs w:val="22"/>
    </w:rPr>
  </w:style>
  <w:style w:type="character" w:styleId="ListLabel18">
    <w:name w:val="ListLabel 18"/>
    <w:qFormat/>
    <w:rPr>
      <w:rFonts w:cs="Times New Roman"/>
      <w:sz w:val="20"/>
      <w:szCs w:val="20"/>
    </w:rPr>
  </w:style>
  <w:style w:type="character" w:styleId="ListLabel19">
    <w:name w:val="ListLabel 19"/>
    <w:qFormat/>
    <w:rPr>
      <w:sz w:val="20"/>
      <w:szCs w:val="22"/>
    </w:rPr>
  </w:style>
  <w:style w:type="character" w:styleId="ListLabel20">
    <w:name w:val="ListLabel 20"/>
    <w:qFormat/>
    <w:rPr>
      <w:rFonts w:cs="Times New Roman"/>
      <w:sz w:val="20"/>
      <w:szCs w:val="20"/>
    </w:rPr>
  </w:style>
  <w:style w:type="character" w:styleId="ListLabel21">
    <w:name w:val="ListLabel 21"/>
    <w:qFormat/>
    <w:rPr>
      <w:sz w:val="20"/>
      <w:szCs w:val="22"/>
    </w:rPr>
  </w:style>
  <w:style w:type="character" w:styleId="ListLabel22">
    <w:name w:val="ListLabel 22"/>
    <w:qFormat/>
    <w:rPr>
      <w:rFonts w:cs="Times New Roman"/>
      <w:sz w:val="20"/>
      <w:szCs w:val="20"/>
    </w:rPr>
  </w:style>
  <w:style w:type="character" w:styleId="ListLabel23">
    <w:name w:val="ListLabel 23"/>
    <w:qFormat/>
    <w:rPr>
      <w:sz w:val="20"/>
      <w:szCs w:val="22"/>
    </w:rPr>
  </w:style>
  <w:style w:type="character" w:styleId="ListLabel24">
    <w:name w:val="ListLabel 24"/>
    <w:qFormat/>
    <w:rPr>
      <w:rFonts w:cs="Times New Roman"/>
      <w:sz w:val="20"/>
      <w:szCs w:val="20"/>
    </w:rPr>
  </w:style>
  <w:style w:type="character" w:styleId="ListLabel25">
    <w:name w:val="ListLabel 25"/>
    <w:qFormat/>
    <w:rPr>
      <w:sz w:val="20"/>
      <w:szCs w:val="22"/>
    </w:rPr>
  </w:style>
  <w:style w:type="character" w:styleId="ListLabel26">
    <w:name w:val="ListLabel 26"/>
    <w:qFormat/>
    <w:rPr>
      <w:rFonts w:cs="Times New Roman"/>
      <w:sz w:val="20"/>
      <w:szCs w:val="20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link w:val="TijelotekstaChar"/>
    <w:semiHidden/>
    <w:rsid w:val="003c3125"/>
    <w:pPr>
      <w:jc w:val="right"/>
    </w:pPr>
    <w:rPr>
      <w:rFonts w:ascii="Estrangelo Edessa" w:hAnsi="Estrangelo Edessa"/>
      <w:sz w:val="20"/>
      <w:szCs w:val="20"/>
    </w:rPr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b84376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pPr>
      <w:widowControl/>
      <w:suppressAutoHyphens w:val="true"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hr-HR" w:eastAsia="en-US" w:bidi="ar-SA"/>
    </w:rPr>
  </w:style>
  <w:style w:type="paragraph" w:styleId="AR" w:customStyle="1">
    <w:name w:val="AR"/>
    <w:basedOn w:val="Normal"/>
    <w:qFormat/>
    <w:pPr>
      <w:jc w:val="right"/>
    </w:pPr>
    <w:rPr>
      <w:rFonts w:ascii="Arial Narrow" w:hAnsi="Arial Narrow" w:cs="Arial Narrow"/>
    </w:rPr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Web-tablica1">
    <w:name w:val="Table Web 1"/>
    <w:basedOn w:val="Obinatablica"/>
    <w:semiHidden/>
    <w:unhideWhenUsed/>
    <w:rsid w:val="0071797a"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lokalni.proracuni@mfin.hr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Application>LibreOffice/6.2.4.2$Windows_X86_64 LibreOffice_project/2412653d852ce75f65fbfa83fb7e7b669a126d64</Application>
  <Pages>1</Pages>
  <Words>261</Words>
  <Characters>1669</Characters>
  <CharactersWithSpaces>2138</CharactersWithSpaces>
  <Paragraphs>33</Paragraphs>
  <Company>OPĆINA MIHOVLJAN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2020-12-23T12:22:00Z</dcterms:created>
  <dc:creator>ZDENKO</dc:creator>
  <dc:description/>
  <dc:language>hr-HR</dc:language>
  <cp:lastModifiedBy/>
  <cp:lastPrinted>2024-12-30T09:18:48Z</cp:lastPrinted>
  <dcterms:modified xsi:type="dcterms:W3CDTF">2026-10-01T12:43:25Z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OPĆINA MIHOVLJAN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