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</w:t>
      </w:r>
    </w:p>
    <w:tbl>
      <w:tblPr>
        <w:tblW w:w="9750" w:type="dxa"/>
        <w:jc w:val="left"/>
        <w:tblInd w:w="-252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075"/>
        <w:gridCol w:w="5674"/>
      </w:tblGrid>
      <w:tr>
        <w:trPr/>
        <w:tc>
          <w:tcPr>
            <w:tcW w:w="4075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485775" cy="561975"/>
                  <wp:effectExtent l="0" t="0" r="0" b="0"/>
                  <wp:docPr id="1" name="Slika 1" descr="rh_g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lika 1" descr="rh_g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REPUBLIKA HRVATSKA</w:t>
            </w:r>
          </w:p>
          <w:p>
            <w:pPr>
              <w:pStyle w:val="Normal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KRAPINSKO - ZAGORSKA ŽUPANIJA</w:t>
            </w:r>
          </w:p>
          <w:p>
            <w:pPr>
              <w:pStyle w:val="Stilnaslova1"/>
              <w:spacing w:lineRule="auto" w:line="24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OPĆINA MIHOVLJAN</w:t>
            </w:r>
          </w:p>
          <w:p>
            <w:pPr>
              <w:pStyle w:val="Normal"/>
              <w:jc w:val="center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</w:rPr>
              <w:t>OPĆINSKO VIJEĆE</w:t>
            </w:r>
          </w:p>
        </w:tc>
        <w:tc>
          <w:tcPr>
            <w:tcW w:w="5674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</w:r>
          </w:p>
          <w:p>
            <w:pPr>
              <w:pStyle w:val="Normal"/>
              <w:jc w:val="center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</w:r>
          </w:p>
          <w:p>
            <w:pPr>
              <w:pStyle w:val="Normal"/>
              <w:jc w:val="right"/>
              <w:rPr>
                <w:b/>
                <w:b/>
                <w:sz w:val="22"/>
                <w:szCs w:val="22"/>
                <w:u w:val="single"/>
                <w:lang w:eastAsia="en-US"/>
              </w:rPr>
            </w:pPr>
            <w:r>
              <w:rPr>
                <w:b/>
                <w:sz w:val="22"/>
                <w:szCs w:val="22"/>
                <w:u w:val="single"/>
                <w:lang w:eastAsia="en-US"/>
              </w:rPr>
            </w:r>
          </w:p>
          <w:p>
            <w:pPr>
              <w:pStyle w:val="Normal"/>
              <w:jc w:val="right"/>
              <w:rPr>
                <w:b/>
                <w:b/>
                <w:sz w:val="22"/>
                <w:szCs w:val="22"/>
                <w:u w:val="single"/>
                <w:lang w:eastAsia="en-US"/>
              </w:rPr>
            </w:pPr>
            <w:r>
              <w:rPr>
                <w:b/>
                <w:sz w:val="22"/>
                <w:szCs w:val="22"/>
                <w:u w:val="single"/>
                <w:lang w:eastAsia="en-US"/>
              </w:rPr>
            </w:r>
          </w:p>
          <w:p>
            <w:pPr>
              <w:pStyle w:val="Normal"/>
              <w:jc w:val="right"/>
              <w:rPr>
                <w:b/>
                <w:b/>
                <w:sz w:val="22"/>
                <w:szCs w:val="22"/>
                <w:u w:val="single"/>
                <w:lang w:eastAsia="en-US"/>
              </w:rPr>
            </w:pPr>
            <w:r>
              <w:rPr/>
            </w:r>
          </w:p>
        </w:tc>
      </w:tr>
    </w:tbl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>
          <w:sz w:val="22"/>
          <w:szCs w:val="22"/>
        </w:rPr>
        <w:t>KLASA: 325-01/26-01/</w:t>
      </w:r>
      <w:r>
        <w:rPr>
          <w:sz w:val="22"/>
          <w:szCs w:val="22"/>
        </w:rPr>
        <w:t>06</w:t>
      </w:r>
    </w:p>
    <w:p>
      <w:pPr>
        <w:pStyle w:val="Normal"/>
        <w:rPr/>
      </w:pPr>
      <w:r>
        <w:rPr>
          <w:sz w:val="22"/>
          <w:szCs w:val="22"/>
        </w:rPr>
        <w:t>URBROJ: 2140-23-1-26-</w:t>
      </w:r>
      <w:r>
        <w:rPr>
          <w:sz w:val="22"/>
          <w:szCs w:val="22"/>
        </w:rPr>
        <w:t>02</w:t>
      </w:r>
    </w:p>
    <w:p>
      <w:pPr>
        <w:pStyle w:val="Normal"/>
        <w:rPr/>
      </w:pPr>
      <w:r>
        <w:rPr>
          <w:sz w:val="22"/>
          <w:szCs w:val="22"/>
        </w:rPr>
        <w:t xml:space="preserve">Mihovljan, </w:t>
      </w:r>
      <w:r>
        <w:rPr>
          <w:sz w:val="22"/>
          <w:szCs w:val="22"/>
        </w:rPr>
        <w:t>17</w:t>
      </w:r>
      <w:r>
        <w:rPr>
          <w:sz w:val="22"/>
          <w:szCs w:val="22"/>
        </w:rPr>
        <w:t>. rujna 2026.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/>
      </w:pPr>
      <w:r>
        <w:rPr>
          <w:sz w:val="22"/>
          <w:szCs w:val="22"/>
        </w:rPr>
        <w:t xml:space="preserve">Na temelju članka 12. </w:t>
      </w:r>
      <w:bookmarkStart w:id="0" w:name="__DdeLink__63_2919500140"/>
      <w:r>
        <w:rPr>
          <w:sz w:val="22"/>
          <w:szCs w:val="22"/>
        </w:rPr>
        <w:t>Zakona o financiranju vodnog gospodarstva</w:t>
      </w:r>
      <w:bookmarkEnd w:id="0"/>
      <w:r>
        <w:rPr>
          <w:sz w:val="22"/>
          <w:szCs w:val="22"/>
        </w:rPr>
        <w:t xml:space="preserve"> (“Narodne novine” br. 153/09, 90/11, 56/13, 154/14, 119/15, 120/16 i 127/17, 66/19 i 36/24) i članka 39. Statuta Općine Mihovljan (“Službeni glasnik Krapinsko-zagorske županije” 05/13, 11/18 i 8/20, 8/21), Općinsko vijeće Općine Mihovljan na svojoj </w:t>
      </w:r>
      <w:r>
        <w:rPr>
          <w:sz w:val="22"/>
          <w:szCs w:val="22"/>
        </w:rPr>
        <w:t>9</w:t>
      </w:r>
      <w:r>
        <w:rPr>
          <w:sz w:val="22"/>
          <w:szCs w:val="22"/>
        </w:rPr>
        <w:t xml:space="preserve">. sjednici održanoj dana </w:t>
      </w:r>
      <w:r>
        <w:rPr>
          <w:sz w:val="22"/>
          <w:szCs w:val="22"/>
        </w:rPr>
        <w:t>17</w:t>
      </w:r>
      <w:r>
        <w:rPr>
          <w:sz w:val="22"/>
          <w:szCs w:val="22"/>
        </w:rPr>
        <w:t>. rujna 2026., donijelo je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76"/>
        <w:jc w:val="center"/>
        <w:rPr/>
      </w:pPr>
      <w:r>
        <w:rPr>
          <w:b/>
          <w:sz w:val="22"/>
          <w:szCs w:val="22"/>
        </w:rPr>
        <w:t>IZVRŠENJE PROGRAMA UTROŠKA SREDSTAVA VODNOG DOPRINOSA</w:t>
      </w:r>
    </w:p>
    <w:p>
      <w:pPr>
        <w:pStyle w:val="Normal"/>
        <w:spacing w:lineRule="auto" w:line="276"/>
        <w:jc w:val="center"/>
        <w:rPr/>
      </w:pPr>
      <w:r>
        <w:rPr>
          <w:b/>
          <w:bCs/>
          <w:sz w:val="22"/>
          <w:szCs w:val="22"/>
        </w:rPr>
        <w:t>ZA RAZDOBLJE 01.01.-30.06.2026. GODINE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Članak 1</w:t>
      </w:r>
    </w:p>
    <w:p>
      <w:pPr>
        <w:pStyle w:val="Normal"/>
        <w:ind w:firstLine="567"/>
        <w:jc w:val="both"/>
        <w:rPr/>
      </w:pPr>
      <w:r>
        <w:rPr>
          <w:color w:val="auto"/>
          <w:sz w:val="22"/>
          <w:szCs w:val="22"/>
        </w:rPr>
        <w:t>Ovim Programom utvrđuje se namjena korištenje sredstava vodnog doprinosa ostvarenih uplatom dijela sredstava od vodnog doprinosa koja će u visini od 8% naplaćenih sredstava za područje Općine Mihovljan, Hrvatske vode uplatiti u Proračun Općine Mihovljan u 2026. godini u planiranom iznosu od 100,00 EUR.</w:t>
      </w:r>
    </w:p>
    <w:p>
      <w:pPr>
        <w:pStyle w:val="Normal"/>
        <w:ind w:firstLine="567"/>
        <w:jc w:val="both"/>
        <w:rPr/>
      </w:pPr>
      <w:r>
        <w:rPr>
          <w:color w:val="000000" w:themeColor="text1"/>
          <w:sz w:val="22"/>
          <w:szCs w:val="22"/>
        </w:rPr>
        <w:t>U izvještajnom razdoblju 01.01.- 30.06.2026. ostvaren je prihod od sredstava vodnog doprinosa u iznosu od 0,00 EUR.</w:t>
      </w:r>
    </w:p>
    <w:p>
      <w:pPr>
        <w:pStyle w:val="Normal"/>
        <w:ind w:firstLine="567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Članak 2</w:t>
      </w:r>
    </w:p>
    <w:p>
      <w:pPr>
        <w:pStyle w:val="Normal"/>
        <w:ind w:firstLine="567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Ostvareni prihod od vodnog doprinosa u cijelosti će se </w:t>
      </w:r>
      <w:r>
        <w:rPr>
          <w:color w:val="000000" w:themeColor="text1"/>
          <w:sz w:val="22"/>
          <w:szCs w:val="22"/>
        </w:rPr>
        <w:t>utrošiti za izgradnju nogostupa i oborinske odvodnje.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Članak 3</w:t>
      </w:r>
    </w:p>
    <w:p>
      <w:pPr>
        <w:pStyle w:val="Normal"/>
        <w:ind w:firstLine="708"/>
        <w:jc w:val="both"/>
        <w:rPr/>
      </w:pPr>
      <w:r>
        <w:rPr>
          <w:sz w:val="22"/>
          <w:szCs w:val="22"/>
        </w:rPr>
        <w:t>Ovaj Program utroška sredstava vodnog doprinosa u 2026. godini primjenjuje se od 01. siječnja 2026. godine, a objaviti će se u Službenom glasniku Krapinsko – zagorske županije.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ab/>
        <w:tab/>
        <w:tab/>
        <w:tab/>
        <w:tab/>
        <w:tab/>
        <w:t>Predsjednik Općinskog vijeća</w:t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</w:t>
      </w:r>
      <w:r>
        <w:rPr>
          <w:sz w:val="22"/>
          <w:szCs w:val="22"/>
        </w:rPr>
        <w:t>mr. Silvestar Vučković dr.vet.med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DOSTAVITI: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Ministarstvo mora, prometa i infrastrukture, Prisavlje 14, 10000 Zagreb -  na nadzor</w:t>
      </w:r>
    </w:p>
    <w:p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Krapinsko-zagorska županija, Upravni odjel za poslove Županijske skupštine, n/r Svjetlane Goričan, Magistratska 1, 49000 Krapina (za objavu),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sz w:val="20"/>
          <w:szCs w:val="20"/>
        </w:rPr>
        <w:t xml:space="preserve">Ministarstvo financija, Katančićeva 5, 10000 Zagreb,  </w:t>
      </w:r>
      <w:hyperlink r:id="rId3">
        <w:r>
          <w:rPr>
            <w:rStyle w:val="Internetskapoveznica"/>
            <w:sz w:val="20"/>
            <w:szCs w:val="20"/>
          </w:rPr>
          <w:t>lokalni.proracuni@mfin.hr</w:t>
        </w:r>
      </w:hyperlink>
      <w:r>
        <w:rPr>
          <w:sz w:val="20"/>
          <w:szCs w:val="20"/>
        </w:rPr>
        <w:t xml:space="preserve"> (obavijest o objavi - link objave u Službenom glasniku KZŽ i web stranica Općine Mihovljan) 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sz w:val="20"/>
          <w:szCs w:val="20"/>
        </w:rPr>
        <w:t xml:space="preserve">KZŽ, Upravni odjel za financije i proračun, Magistratska 1, 49000 Krapina, </w:t>
      </w:r>
      <w:hyperlink r:id="rId4">
        <w:r>
          <w:rPr>
            <w:rStyle w:val="Internetskapoveznica"/>
            <w:sz w:val="20"/>
            <w:szCs w:val="20"/>
          </w:rPr>
          <w:t>financije@kzz.hr</w:t>
        </w:r>
      </w:hyperlink>
      <w:r>
        <w:rPr>
          <w:sz w:val="20"/>
          <w:szCs w:val="20"/>
        </w:rPr>
        <w:t xml:space="preserve"> (obavijest o objavi-  link objave u Službenom glasniku KZŽ i web stranica Općine Mihovljan) 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Oglasna ploča i WEB stranica Općine Mihovljan,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Općinskom načelniku Općine Mihovljan,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Jedinstveni upravni odjel, ovdje,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Prilog zapisniku,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Pismohrana</w:t>
      </w:r>
    </w:p>
    <w:p>
      <w:pPr>
        <w:pStyle w:val="Normal"/>
        <w:ind w:left="720" w:hanging="0"/>
        <w:jc w:val="both"/>
        <w:rPr/>
      </w:pPr>
      <w:r>
        <w:rPr/>
      </w:r>
    </w:p>
    <w:sectPr>
      <w:type w:val="nextPage"/>
      <w:pgSz w:w="11906" w:h="16838"/>
      <w:pgMar w:left="1276" w:right="1133" w:header="0" w:top="539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Estrangelo Edessa">
    <w:charset w:val="ee"/>
    <w:family w:val="roman"/>
    <w:pitch w:val="variable"/>
  </w:font>
  <w:font w:name="Tahoma">
    <w:charset w:val="ee"/>
    <w:family w:val="roman"/>
    <w:pitch w:val="variable"/>
  </w:font>
  <w:font w:name="Arial Narrow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hr-HR" w:eastAsia="hr-HR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uiPriority="0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c3125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hr-HR" w:eastAsia="hr-HR" w:bidi="ar-SA"/>
    </w:rPr>
  </w:style>
  <w:style w:type="paragraph" w:styleId="Stilnaslova1">
    <w:name w:val="Heading 1"/>
    <w:basedOn w:val="Normal"/>
    <w:next w:val="Normal"/>
    <w:qFormat/>
    <w:rsid w:val="003c3125"/>
    <w:pPr>
      <w:keepNext w:val="true"/>
      <w:spacing w:lineRule="auto" w:line="360"/>
      <w:outlineLvl w:val="0"/>
    </w:pPr>
    <w:rPr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skapoveznica" w:customStyle="1">
    <w:name w:val="Internetska poveznica"/>
    <w:basedOn w:val="DefaultParagraphFont"/>
    <w:semiHidden/>
    <w:rsid w:val="003c3125"/>
    <w:rPr>
      <w:color w:val="0000FF"/>
      <w:u w:val="single"/>
    </w:rPr>
  </w:style>
  <w:style w:type="character" w:styleId="TijelotekstaChar" w:customStyle="1">
    <w:name w:val="Tijelo teksta Char"/>
    <w:basedOn w:val="DefaultParagraphFont"/>
    <w:link w:val="Tijeloteksta"/>
    <w:semiHidden/>
    <w:qFormat/>
    <w:rsid w:val="00b201be"/>
    <w:rPr>
      <w:rFonts w:ascii="Estrangelo Edessa" w:hAnsi="Estrangelo Edessa"/>
    </w:rPr>
  </w:style>
  <w:style w:type="character" w:styleId="TekstbaloniaChar" w:customStyle="1">
    <w:name w:val="Tekst balončića Char"/>
    <w:basedOn w:val="DefaultParagraphFont"/>
    <w:link w:val="Tekstbalonia"/>
    <w:uiPriority w:val="99"/>
    <w:semiHidden/>
    <w:qFormat/>
    <w:rsid w:val="00b84376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ed3198"/>
    <w:rPr>
      <w:color w:val="605E5C"/>
      <w:shd w:fill="E1DFDD" w:val="clear"/>
    </w:rPr>
  </w:style>
  <w:style w:type="character" w:styleId="ListLabel1" w:customStyle="1">
    <w:name w:val="ListLabel 1"/>
    <w:qFormat/>
    <w:rPr>
      <w:rFonts w:eastAsia="Times New Roman" w:cs="Times New Roman"/>
    </w:rPr>
  </w:style>
  <w:style w:type="character" w:styleId="ListLabel2" w:customStyle="1">
    <w:name w:val="ListLabel 2"/>
    <w:qFormat/>
    <w:rPr>
      <w:rFonts w:eastAsia="Times New Roman" w:cs="Tahoma"/>
    </w:rPr>
  </w:style>
  <w:style w:type="character" w:styleId="ListLabel3" w:customStyle="1">
    <w:name w:val="ListLabel 3"/>
    <w:qFormat/>
    <w:rPr>
      <w:sz w:val="20"/>
      <w:szCs w:val="20"/>
    </w:rPr>
  </w:style>
  <w:style w:type="character" w:styleId="ListLabel4" w:customStyle="1">
    <w:name w:val="ListLabel 4"/>
    <w:qFormat/>
    <w:rPr>
      <w:rFonts w:ascii="Arial Narrow" w:hAnsi="Arial Narrow" w:cs="Tahoma"/>
      <w:sz w:val="22"/>
      <w:szCs w:val="22"/>
    </w:rPr>
  </w:style>
  <w:style w:type="character" w:styleId="ListLabel5" w:customStyle="1">
    <w:name w:val="ListLabel 5"/>
    <w:qFormat/>
    <w:rPr>
      <w:rFonts w:ascii="Arial Narrow" w:hAnsi="Arial Narrow" w:cs="Tahoma"/>
      <w:sz w:val="22"/>
      <w:szCs w:val="22"/>
    </w:rPr>
  </w:style>
  <w:style w:type="character" w:styleId="ListLabel6" w:customStyle="1">
    <w:name w:val="ListLabel 6"/>
    <w:qFormat/>
    <w:rPr>
      <w:rFonts w:ascii="Arial Narrow" w:hAnsi="Arial Narrow" w:cs="Tahoma"/>
      <w:sz w:val="22"/>
      <w:szCs w:val="22"/>
    </w:rPr>
  </w:style>
  <w:style w:type="character" w:styleId="ListLabel7" w:customStyle="1">
    <w:name w:val="ListLabel 7"/>
    <w:qFormat/>
    <w:rPr>
      <w:rFonts w:ascii="Arial Narrow" w:hAnsi="Arial Narrow" w:cs="Tahoma"/>
      <w:sz w:val="22"/>
      <w:szCs w:val="22"/>
    </w:rPr>
  </w:style>
  <w:style w:type="character" w:styleId="ListLabel8">
    <w:name w:val="ListLabel 8"/>
    <w:qFormat/>
    <w:rPr>
      <w:sz w:val="20"/>
      <w:szCs w:val="20"/>
    </w:rPr>
  </w:style>
  <w:style w:type="character" w:styleId="ListLabel9">
    <w:name w:val="ListLabel 9"/>
    <w:qFormat/>
    <w:rPr>
      <w:sz w:val="20"/>
      <w:szCs w:val="20"/>
    </w:rPr>
  </w:style>
  <w:style w:type="character" w:styleId="ListLabel10">
    <w:name w:val="ListLabel 10"/>
    <w:qFormat/>
    <w:rPr>
      <w:sz w:val="20"/>
      <w:szCs w:val="20"/>
    </w:rPr>
  </w:style>
  <w:style w:type="character" w:styleId="ListLabel11">
    <w:name w:val="ListLabel 11"/>
    <w:qFormat/>
    <w:rPr>
      <w:sz w:val="20"/>
      <w:szCs w:val="20"/>
    </w:rPr>
  </w:style>
  <w:style w:type="character" w:styleId="ListLabel12">
    <w:name w:val="ListLabel 12"/>
    <w:qFormat/>
    <w:rPr>
      <w:sz w:val="20"/>
      <w:szCs w:val="20"/>
    </w:rPr>
  </w:style>
  <w:style w:type="character" w:styleId="ListLabel13">
    <w:name w:val="ListLabel 13"/>
    <w:qFormat/>
    <w:rPr>
      <w:sz w:val="20"/>
      <w:szCs w:val="20"/>
    </w:rPr>
  </w:style>
  <w:style w:type="character" w:styleId="ListLabel14">
    <w:name w:val="ListLabel 14"/>
    <w:qFormat/>
    <w:rPr>
      <w:sz w:val="20"/>
      <w:szCs w:val="20"/>
    </w:rPr>
  </w:style>
  <w:style w:type="character" w:styleId="ListLabel15">
    <w:name w:val="ListLabel 15"/>
    <w:qFormat/>
    <w:rPr>
      <w:sz w:val="20"/>
      <w:szCs w:val="20"/>
    </w:rPr>
  </w:style>
  <w:style w:type="character" w:styleId="ListLabel16">
    <w:name w:val="ListLabel 16"/>
    <w:qFormat/>
    <w:rPr>
      <w:sz w:val="20"/>
      <w:szCs w:val="20"/>
    </w:rPr>
  </w:style>
  <w:style w:type="character" w:styleId="ListLabel17">
    <w:name w:val="ListLabel 17"/>
    <w:qFormat/>
    <w:rPr>
      <w:sz w:val="20"/>
      <w:szCs w:val="20"/>
    </w:rPr>
  </w:style>
  <w:style w:type="character" w:styleId="ListLabel18">
    <w:name w:val="ListLabel 18"/>
    <w:qFormat/>
    <w:rPr>
      <w:sz w:val="20"/>
      <w:szCs w:val="20"/>
    </w:rPr>
  </w:style>
  <w:style w:type="character" w:styleId="ListLabel19">
    <w:name w:val="ListLabel 19"/>
    <w:qFormat/>
    <w:rPr>
      <w:sz w:val="20"/>
      <w:szCs w:val="20"/>
    </w:rPr>
  </w:style>
  <w:style w:type="paragraph" w:styleId="Stilnaslova" w:customStyle="1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link w:val="TijelotekstaChar"/>
    <w:semiHidden/>
    <w:rsid w:val="003c3125"/>
    <w:pPr>
      <w:jc w:val="right"/>
    </w:pPr>
    <w:rPr>
      <w:rFonts w:ascii="Estrangelo Edessa" w:hAnsi="Estrangelo Edessa"/>
      <w:sz w:val="20"/>
      <w:szCs w:val="20"/>
    </w:rPr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BalloonText">
    <w:name w:val="Balloon Text"/>
    <w:basedOn w:val="Normal"/>
    <w:link w:val="TekstbaloniaChar"/>
    <w:uiPriority w:val="99"/>
    <w:semiHidden/>
    <w:unhideWhenUsed/>
    <w:qFormat/>
    <w:rsid w:val="00b84376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d3198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Web-tablica1">
    <w:name w:val="Table Web 1"/>
    <w:basedOn w:val="Obinatablica"/>
    <w:semiHidden/>
    <w:unhideWhenUsed/>
    <w:rsid w:val="0071797a"/>
    <w:tblPr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../../../../../../C:/Users/Korisnik/Desktop/OP%C4%86INSKO%20VIJE%C4%86E/IV%20-%20SJEDNICE%20OP%C4%86INSKOG%20VIJE%C4%86A%202017-2021/26.%20SJEDNICA%2011-2020/PRIJEDLOZI/lokalni.proracuni@mfin.hr" TargetMode="External"/><Relationship Id="rId4" Type="http://schemas.openxmlformats.org/officeDocument/2006/relationships/hyperlink" Target="../../../../../../C:/Users/Korisnik/Desktop/OP%C4%86INSKO%20VIJE%C4%86E/IV%20-%20SJEDNICE%20OP%C4%86INSKOG%20VIJE%C4%86A%202017-2021/26.%20SJEDNICA%2011-2020/PRIJEDLOZI/financije@kzz.hr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Application>LibreOffice/6.2.4.2$Windows_X86_64 LibreOffice_project/2412653d852ce75f65fbfa83fb7e7b669a126d64</Application>
  <Pages>1</Pages>
  <Words>302</Words>
  <Characters>1876</Characters>
  <CharactersWithSpaces>2483</CharactersWithSpaces>
  <Paragraphs>33</Paragraphs>
  <Company>OPĆINA MIHOVLJAN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2020-12-23T12:07:00Z</dcterms:created>
  <dc:creator>ZDENKO</dc:creator>
  <dc:description/>
  <dc:language>hr-HR</dc:language>
  <cp:lastModifiedBy/>
  <cp:lastPrinted>2024-12-30T09:15:16Z</cp:lastPrinted>
  <dcterms:modified xsi:type="dcterms:W3CDTF">2026-10-01T12:45:58Z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OPĆINA MIHOVLJAN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