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54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6"/>
        <w:gridCol w:w="5277"/>
      </w:tblGrid>
      <w:tr>
        <w:trPr/>
        <w:tc>
          <w:tcPr>
            <w:tcW w:w="4076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REPUBLIKA HRVATSKA</w:t>
            </w:r>
          </w:p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KRAPINSKO – ZAGORSKA ŽUPANIJA</w:t>
            </w:r>
          </w:p>
          <w:p>
            <w:pPr>
              <w:pStyle w:val="Stilnaslova1"/>
              <w:spacing w:lineRule="auto" w:line="2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OPĆINA MIHOVLJAN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527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KLASA: 350-02/23-01/07</w:t>
      </w:r>
    </w:p>
    <w:p>
      <w:pPr>
        <w:pStyle w:val="Normal"/>
        <w:rPr/>
      </w:pPr>
      <w:r>
        <w:rPr>
          <w:sz w:val="22"/>
          <w:szCs w:val="22"/>
        </w:rPr>
        <w:t>URBROJ: 2140-23-1-24-05</w:t>
      </w:r>
    </w:p>
    <w:p>
      <w:pPr>
        <w:pStyle w:val="Normal"/>
        <w:rPr/>
      </w:pPr>
      <w:r>
        <w:rPr>
          <w:sz w:val="22"/>
          <w:szCs w:val="22"/>
        </w:rPr>
        <w:t>Mihovljan, 11. rujna 2024.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>Na temelju članka 31. stavka 2. Zakona o postupanju s nezakonito izgrađenim zgradama ("Narodne novine" broj 86/12, 143/13, 65/17 i 14/19) i članka 39. Statuta Općine Mihovljan (“Službeni glasnik Krapinsko-zagorske županije” 05/13, 11/18, 8/20, 8/21), Općinsko vijeće Općine Mihovljan na svojoj 2</w:t>
      </w: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. sjednici održanoj dana 11. rujna 2024., godine, donijelo je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 xml:space="preserve">IZVRŠENJE PROGRAMA UTROŠKA SREDSTAVA ZA 2024. GODINU OD NAKNADA ZA ZADRŽAVANJE NEZAKONITO IZGRAĐENIH ZGRADA U PROSTORU </w:t>
      </w:r>
      <w:r>
        <w:rPr>
          <w:b/>
          <w:bCs/>
          <w:sz w:val="22"/>
          <w:szCs w:val="22"/>
        </w:rPr>
        <w:t>ZA RAZDOBLJE 01.01.-30.06.2024. GODINE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Članak 1.</w:t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 xml:space="preserve">Prihod Proračuna Općine Mihovljan za 2024. godinu  od naknada za zadržavanje nezakonito izgrađenih zgrada u prostoru, a kao </w:t>
      </w:r>
      <w:bookmarkStart w:id="0" w:name="__DdeLink__62_2182275297"/>
      <w:r>
        <w:rPr>
          <w:sz w:val="22"/>
          <w:szCs w:val="22"/>
        </w:rPr>
        <w:t>30% ukupnog iznosa sredstava</w:t>
      </w:r>
      <w:bookmarkEnd w:id="0"/>
      <w:r>
        <w:rPr>
          <w:sz w:val="22"/>
          <w:szCs w:val="22"/>
        </w:rPr>
        <w:t>, planiran je iznos od 500,00 EUR.</w:t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 xml:space="preserve">U izvještajnom razdoblju 01.01.- 30.06.2024. ostvaren je prihod od naknada za zadržavanje nezakonito izgrađenih zgrada u prostoru, a kao 30% ukupnog iznosa sredstava u iznosu od 837,66 EURA.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Članak 2.</w:t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 xml:space="preserve">Ostvareni prihod od naknada za zadržavanje nezakonito izgrađenih zgrada u prostoru utrošit će se za financiranje asfaltiranja i presvlačenja asfaltom postojećih nerazvrstanih cesta na području Mihovljana sukladno programu građenja komunalne infrastrukture za 2024. godinu.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 xml:space="preserve">Članak 3. </w:t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Ovo Izvršenje sastavni je dio Polugodišnjeg obračuna Proračuna Općine Mihovljan, a objaviti će se u „Službenom glasniku Krapinsko – zagorske županije” 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>Predsjednik Općinskog vijeća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>mr. Silvestar Vučković dr.vet.med.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prostornog uređenja, graditeljstva i državne imovine, Ul. Republike Austrije 20,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Ministarstvo financija, Katančićeva  5, 10000 Zagreb, na znanje i </w:t>
      </w:r>
      <w:hyperlink r:id="rId3">
        <w:r>
          <w:rPr>
            <w:rStyle w:val="Internetskapoveznica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Državni ured za reviziju, Područni ured Krapina, Gajeva 2/II, 49000 Krapina, </w:t>
      </w:r>
      <w:hyperlink r:id="rId4">
        <w:r>
          <w:rPr>
            <w:rStyle w:val="Internetskapoveznica"/>
            <w:sz w:val="20"/>
            <w:szCs w:val="20"/>
          </w:rPr>
          <w:t>dur.krapina@revizija.hr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>Pismohrana</w:t>
      </w:r>
    </w:p>
    <w:sectPr>
      <w:type w:val="nextPage"/>
      <w:pgSz w:w="11906" w:h="16838"/>
      <w:pgMar w:left="1417" w:right="1417" w:header="0" w:top="273" w:footer="0" w:bottom="1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c3a6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2c3a68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basedOn w:val="DefaultParagraphFont"/>
    <w:rsid w:val="002c3a68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qFormat/>
    <w:rsid w:val="00bb25e1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qFormat/>
    <w:rsid w:val="0014060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107f7"/>
    <w:rPr>
      <w:color w:val="605E5C"/>
      <w:shd w:fill="E1DFDD" w:val="clear"/>
    </w:rPr>
  </w:style>
  <w:style w:type="character" w:styleId="ListLabel1" w:customStyle="1">
    <w:name w:val="ListLabel 1"/>
    <w:qFormat/>
    <w:rPr>
      <w:rFonts w:ascii="Arial Narrow" w:hAnsi="Arial Narrow" w:cs="Tahoma"/>
      <w:sz w:val="22"/>
      <w:szCs w:val="22"/>
    </w:rPr>
  </w:style>
  <w:style w:type="character" w:styleId="ListLabel2" w:customStyle="1">
    <w:name w:val="ListLabel 2"/>
    <w:qFormat/>
    <w:rPr>
      <w:rFonts w:ascii="Arial Narrow" w:hAnsi="Arial Narrow" w:cs="Tahoma"/>
      <w:sz w:val="22"/>
      <w:szCs w:val="22"/>
    </w:rPr>
  </w:style>
  <w:style w:type="character" w:styleId="ListLabel3" w:customStyle="1">
    <w:name w:val="ListLabel 3"/>
    <w:qFormat/>
    <w:rPr>
      <w:rFonts w:ascii="Arial Narrow" w:hAnsi="Arial Narrow" w:cs="Tahoma"/>
      <w:sz w:val="22"/>
      <w:szCs w:val="22"/>
    </w:rPr>
  </w:style>
  <w:style w:type="character" w:styleId="ListLabel4" w:customStyle="1">
    <w:name w:val="ListLabel 4"/>
    <w:qFormat/>
    <w:rPr>
      <w:rFonts w:ascii="Arial Narrow" w:hAnsi="Arial Narrow" w:cs="Tahoma"/>
      <w:sz w:val="22"/>
      <w:szCs w:val="22"/>
    </w:rPr>
  </w:style>
  <w:style w:type="character" w:styleId="ListLabel5">
    <w:name w:val="ListLabel 5"/>
    <w:qFormat/>
    <w:rPr>
      <w:sz w:val="20"/>
      <w:szCs w:val="20"/>
    </w:rPr>
  </w:style>
  <w:style w:type="character" w:styleId="ListLabel6">
    <w:name w:val="ListLabel 6"/>
    <w:qFormat/>
    <w:rPr>
      <w:sz w:val="20"/>
      <w:szCs w:val="20"/>
    </w:rPr>
  </w:style>
  <w:style w:type="character" w:styleId="ListLabel7">
    <w:name w:val="ListLabel 7"/>
    <w:qFormat/>
    <w:rPr>
      <w:sz w:val="20"/>
      <w:szCs w:val="20"/>
    </w:rPr>
  </w:style>
  <w:style w:type="character" w:styleId="ListLabel8">
    <w:name w:val="ListLabel 8"/>
    <w:qFormat/>
    <w:rPr>
      <w:sz w:val="20"/>
      <w:szCs w:val="20"/>
    </w:rPr>
  </w:style>
  <w:style w:type="character" w:styleId="ListLabel9">
    <w:name w:val="ListLabel 9"/>
    <w:qFormat/>
    <w:rPr>
      <w:sz w:val="20"/>
      <w:szCs w:val="20"/>
    </w:rPr>
  </w:style>
  <w:style w:type="character" w:styleId="ListLabel10">
    <w:name w:val="ListLabel 10"/>
    <w:qFormat/>
    <w:rPr>
      <w:sz w:val="20"/>
      <w:szCs w:val="20"/>
    </w:rPr>
  </w:style>
  <w:style w:type="character" w:styleId="ListLabel11">
    <w:name w:val="ListLabel 11"/>
    <w:qFormat/>
    <w:rPr>
      <w:sz w:val="20"/>
      <w:szCs w:val="20"/>
    </w:rPr>
  </w:style>
  <w:style w:type="character" w:styleId="ListLabel12">
    <w:name w:val="ListLabel 12"/>
    <w:qFormat/>
    <w:rPr>
      <w:sz w:val="20"/>
      <w:szCs w:val="20"/>
    </w:rPr>
  </w:style>
  <w:style w:type="character" w:styleId="ListLabel13">
    <w:name w:val="ListLabel 13"/>
    <w:qFormat/>
    <w:rPr>
      <w:sz w:val="20"/>
      <w:szCs w:val="20"/>
    </w:rPr>
  </w:style>
  <w:style w:type="character" w:styleId="ListLabel14">
    <w:name w:val="ListLabel 14"/>
    <w:qFormat/>
    <w:rPr>
      <w:sz w:val="20"/>
      <w:szCs w:val="20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rsid w:val="002c3a68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qFormat/>
    <w:rsid w:val="0014060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60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777bcf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hyperlink" Target="mailto:dur.krapina@revizija.h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LibreOffice/6.2.4.2$Windows_X86_64 LibreOffice_project/2412653d852ce75f65fbfa83fb7e7b669a126d64</Application>
  <Pages>1</Pages>
  <Words>341</Words>
  <Characters>2202</Characters>
  <CharactersWithSpaces>2726</CharactersWithSpaces>
  <Paragraphs>31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2020-12-23T12:13:00Z</dcterms:created>
  <dc:creator>ZDENKO</dc:creator>
  <dc:description/>
  <dc:language>hr-HR</dc:language>
  <cp:lastModifiedBy/>
  <dcterms:modified xsi:type="dcterms:W3CDTF">2024-10-07T11:27:57Z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