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Arial Narrow" w:hAnsi="Arial Narrow"/>
        </w:rPr>
        <w:t>KLASA: 350-0</w:t>
      </w:r>
      <w:r>
        <w:rPr>
          <w:rFonts w:cs="Tahoma" w:ascii="Arial Narrow" w:hAnsi="Arial Narrow"/>
        </w:rPr>
        <w:t>1</w:t>
      </w:r>
      <w:r>
        <w:rPr>
          <w:rFonts w:cs="Tahoma" w:ascii="Arial Narrow" w:hAnsi="Arial Narrow"/>
        </w:rPr>
        <w:t>/21-01/</w:t>
      </w:r>
      <w:r>
        <w:rPr>
          <w:rFonts w:cs="Tahoma" w:ascii="Arial Narrow" w:hAnsi="Arial Narrow"/>
        </w:rPr>
        <w:t>01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>Mihovljan, 21. prosinca 2021.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8. sjednici održanoj dana 21</w:t>
      </w:r>
      <w:r>
        <w:rPr>
          <w:rFonts w:cs="Tahoma" w:ascii="Arial Narrow" w:hAnsi="Arial Narrow"/>
          <w:szCs w:val="20"/>
        </w:rPr>
        <w:t>. prosinca 2021.,</w:t>
      </w:r>
      <w:r>
        <w:rPr>
          <w:rFonts w:cs="Tahoma" w:ascii="Arial Narrow" w:hAnsi="Arial Narrow"/>
        </w:rPr>
        <w:t xml:space="preserve"> godine, donijelo je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</w:rPr>
        <w:t>PROGRAM UTROŠKA SREDSTAVA ZA 2022. GODINU OD NAKNADA ZA ZADRŽAVANJE NEZAKONITO IZGRAĐENIH ZGRADA U PROSTORU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1.</w:t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ab/>
        <w:t>Prihod Proračuna Općine Mihovljan za 2022. godinu  od naknada za zadržavanje nezakonito izgrađenih zgrada u prostoru, a kao 30% ukupnog iznosa sredstava, planiran je iznos od 8.000,00kn.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2.</w:t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ab/>
        <w:t>Ostvareni prihod od naknada za zadržavanje nezakonito izgrađenih zgrada u prostoru utrošit će se za financiranje održavanja i poboljšanja komunalne infrastrukture područja Općine Mihovljan na sljedeći način:</w:t>
      </w:r>
    </w:p>
    <w:tbl>
      <w:tblPr>
        <w:tblStyle w:val="Reetkatablice"/>
        <w:tblW w:w="90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3840"/>
        <w:gridCol w:w="1543"/>
        <w:gridCol w:w="1894"/>
        <w:gridCol w:w="960"/>
      </w:tblGrid>
      <w:tr>
        <w:trPr>
          <w:trHeight w:val="397" w:hRule="atLeast"/>
        </w:trPr>
        <w:tc>
          <w:tcPr>
            <w:tcW w:w="9062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PROGRAM UTROŠKA SREDSTAVA ZA 2022. GODINU OD NAKNADA ZA ZADRŽAVANJE NEZAKONITO IZGRAĐENIH ZGRADA U PROSTORU</w:t>
            </w:r>
          </w:p>
        </w:tc>
      </w:tr>
      <w:tr>
        <w:trPr>
          <w:trHeight w:val="397" w:hRule="atLeast"/>
        </w:trPr>
        <w:tc>
          <w:tcPr>
            <w:tcW w:w="8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szCs w:val="22"/>
                <w:lang w:eastAsia="en-US"/>
              </w:rPr>
              <w:t>red.br.</w:t>
            </w:r>
          </w:p>
        </w:tc>
        <w:tc>
          <w:tcPr>
            <w:tcW w:w="384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Opis</w:t>
            </w:r>
          </w:p>
        </w:tc>
        <w:tc>
          <w:tcPr>
            <w:tcW w:w="154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szCs w:val="22"/>
                <w:lang w:eastAsia="en-US"/>
              </w:rPr>
              <w:t>Planirano ukupno (kn)</w:t>
            </w:r>
          </w:p>
        </w:tc>
        <w:tc>
          <w:tcPr>
            <w:tcW w:w="18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Izvori financiranja</w:t>
            </w:r>
          </w:p>
        </w:tc>
        <w:tc>
          <w:tcPr>
            <w:tcW w:w="9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Pozicija</w:t>
            </w:r>
          </w:p>
        </w:tc>
      </w:tr>
      <w:tr>
        <w:trPr/>
        <w:tc>
          <w:tcPr>
            <w:tcW w:w="825" w:type="dxa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a)</w:t>
            </w:r>
          </w:p>
        </w:tc>
        <w:tc>
          <w:tcPr>
            <w:tcW w:w="8237" w:type="dxa"/>
            <w:gridSpan w:val="4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 xml:space="preserve">Zagorski vodovod doo – suf. izgradnje komunalne vodne građevine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 Narrow" w:hAnsi="Arial Narrow" w:eastAsia="Calibri" w:cs="Tahoma" w:eastAsiaTheme="minorHAnsi"/>
                <w:b/>
                <w:b/>
                <w:szCs w:val="22"/>
                <w:lang w:eastAsia="en-US"/>
              </w:rPr>
            </w:pPr>
            <w:r>
              <w:rPr>
                <w:rFonts w:eastAsia="Calibri" w:cs="Tahoma" w:eastAsiaTheme="minorHAnsi" w:ascii="Arial Narrow" w:hAnsi="Arial Narrow"/>
                <w:b/>
                <w:szCs w:val="22"/>
                <w:lang w:eastAsia="en-US"/>
              </w:rPr>
            </w:r>
          </w:p>
        </w:tc>
        <w:tc>
          <w:tcPr>
            <w:tcW w:w="384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Sufinanciranje izgradnje vodovodne mreže za visoke zone kojima trenutno nije omogućena prikladna vodoopskrba</w:t>
            </w:r>
          </w:p>
        </w:tc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8.000,00</w:t>
            </w:r>
          </w:p>
        </w:tc>
        <w:tc>
          <w:tcPr>
            <w:tcW w:w="189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eastAsia="Calibri" w:cs="Tahoma" w:ascii="Arial Narrow" w:hAnsi="Arial Narrow" w:eastAsiaTheme="minorHAnsi"/>
                <w:sz w:val="20"/>
                <w:szCs w:val="20"/>
                <w:lang w:eastAsia="en-US"/>
              </w:rPr>
              <w:t>30% Naknade za zadržavanje nezakonito izgrađenih zgrada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 Narrow" w:hAnsi="Arial Narrow" w:eastAsia="Calibri" w:cs="Tahoma" w:eastAsiaTheme="minorHAnsi"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3861.21</w:t>
            </w:r>
          </w:p>
        </w:tc>
      </w:tr>
      <w:tr>
        <w:trPr/>
        <w:tc>
          <w:tcPr>
            <w:tcW w:w="82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cs="Tahoma" w:eastAsiaTheme="minorHAnsi"/>
                <w:b/>
                <w:b/>
                <w:szCs w:val="22"/>
                <w:lang w:eastAsia="en-US"/>
              </w:rPr>
            </w:pPr>
            <w:r>
              <w:rPr>
                <w:rFonts w:eastAsia="Calibri" w:cs="Tahoma" w:eastAsiaTheme="minorHAnsi" w:ascii="Arial Narrow" w:hAnsi="Arial Narrow"/>
                <w:b/>
                <w:szCs w:val="22"/>
                <w:lang w:eastAsia="en-US"/>
              </w:rPr>
            </w:r>
          </w:p>
        </w:tc>
        <w:tc>
          <w:tcPr>
            <w:tcW w:w="384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UKUPNO:</w:t>
            </w:r>
          </w:p>
        </w:tc>
        <w:tc>
          <w:tcPr>
            <w:tcW w:w="439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8.000,00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 xml:space="preserve">Ovaj Program utroška sredstava za 2022. godinu od naknade za zadržavanje nezakonito izgrađenih zgrada u prostoru </w:t>
      </w:r>
      <w:r>
        <w:rPr>
          <w:rFonts w:cs="Tahoma" w:ascii="Arial Narrow" w:hAnsi="Arial Narrow"/>
          <w:szCs w:val="20"/>
        </w:rPr>
        <w:t>objaviti će se u Službenom glasniku Krapinsko – zagorske županije, a primjenjuje se od 01. siječnja 2022. godine.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</w:t>
      </w:r>
      <w:r>
        <w:rPr>
          <w:rFonts w:cs="Tahoma" w:ascii="Arial Narrow" w:hAnsi="Arial Narrow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</w:rPr>
        <w:tab/>
        <w:tab/>
        <w:tab/>
        <w:tab/>
        <w:tab/>
        <w:tab/>
        <w:tab/>
        <w:tab/>
        <w:t>mr. Silvestar Vučković dr.vet.med.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Državni ured za reviziju, Područni ured Krapina, Gajeva 2/II, 49000 Krapina, </w:t>
      </w:r>
      <w:hyperlink r:id="rId4">
        <w:r>
          <w:rPr>
            <w:rStyle w:val="Internetskapoveznica"/>
            <w:rFonts w:cs="Tahoma" w:ascii="Arial Narrow" w:hAnsi="Arial Narrow"/>
            <w:sz w:val="22"/>
            <w:szCs w:val="22"/>
          </w:rPr>
          <w:t>dur.krapina@revizija.hr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>Pismohrana</w:t>
      </w:r>
    </w:p>
    <w:sectPr>
      <w:type w:val="nextPage"/>
      <w:pgSz w:w="11906" w:h="16838"/>
      <w:pgMar w:left="1417" w:right="1417" w:header="0" w:top="273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a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3a68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2c3a68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qFormat/>
    <w:rsid w:val="00bb25e1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07f7"/>
    <w:rPr>
      <w:color w:val="605E5C"/>
      <w:shd w:fill="E1DFDD" w:val="clear"/>
    </w:rPr>
  </w:style>
  <w:style w:type="character" w:styleId="ListLabel1">
    <w:name w:val="ListLabel 1"/>
    <w:qFormat/>
    <w:rPr>
      <w:rFonts w:ascii="Arial Narrow" w:hAnsi="Arial Narrow" w:cs="Tahoma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sz w:val="22"/>
      <w:szCs w:val="22"/>
    </w:rPr>
  </w:style>
  <w:style w:type="character" w:styleId="ListLabel3">
    <w:name w:val="ListLabel 3"/>
    <w:qFormat/>
    <w:rPr>
      <w:rFonts w:ascii="Arial Narrow" w:hAnsi="Arial Narrow" w:cs="Tahoma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sz w:val="2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qFormat/>
    <w:rsid w:val="001406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77bc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LibreOffice/6.2.4.2$Windows_X86_64 LibreOffice_project/2412653d852ce75f65fbfa83fb7e7b669a126d64</Application>
  <Pages>1</Pages>
  <Words>369</Words>
  <Characters>2383</Characters>
  <CharactersWithSpaces>2918</CharactersWithSpaces>
  <Paragraphs>44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2020-12-23T12:13:00Z</dcterms:created>
  <dc:creator>ZDENKO</dc:creator>
  <dc:description/>
  <dc:language>hr-HR</dc:language>
  <cp:lastModifiedBy/>
  <cp:lastPrinted>2020-12-24T09:03:00Z</cp:lastPrinted>
  <dcterms:modified xsi:type="dcterms:W3CDTF">2021-12-30T09:46:41Z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