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             </w:t>
      </w:r>
    </w:p>
    <w:tbl>
      <w:tblPr>
        <w:tblW w:w="895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9"/>
        <w:gridCol w:w="4814"/>
      </w:tblGrid>
      <w:tr>
        <w:trPr/>
        <w:tc>
          <w:tcPr>
            <w:tcW w:w="4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en-US"/>
              </w:rPr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rFonts w:cs="Tahoma" w:ascii="Arial Narrow" w:hAnsi="Arial Narrow"/>
        </w:rPr>
        <w:t>KLASA: 363-01/21-01/</w:t>
      </w:r>
      <w:r>
        <w:rPr>
          <w:rFonts w:cs="Tahoma" w:ascii="Arial Narrow" w:hAnsi="Arial Narrow"/>
        </w:rPr>
        <w:t>09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</w:t>
      </w:r>
      <w:r>
        <w:rPr>
          <w:rFonts w:cs="Tahoma" w:ascii="Arial Narrow" w:hAnsi="Arial Narrow"/>
        </w:rPr>
        <w:t>-02</w:t>
      </w:r>
    </w:p>
    <w:p>
      <w:pPr>
        <w:pStyle w:val="Normal"/>
        <w:rPr/>
      </w:pPr>
      <w:r>
        <w:rPr>
          <w:rFonts w:cs="Tahoma" w:ascii="Arial Narrow" w:hAnsi="Arial Narrow"/>
        </w:rPr>
        <w:t>Mihovljan, 21. 12. 2021.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 xml:space="preserve">Na temelju članka 72. Zakona o komunalnom gospodarstvu („Narodne novine“ broj 68/18 i 110/18, </w:t>
      </w:r>
      <w:r>
        <w:rPr>
          <w:rFonts w:cs="Tahoma" w:ascii="Arial Narrow" w:hAnsi="Arial Narrow"/>
          <w:sz w:val="22"/>
          <w:szCs w:val="22"/>
        </w:rPr>
        <w:t>32/20</w:t>
      </w:r>
      <w:r>
        <w:rPr>
          <w:rFonts w:cs="Tahoma" w:ascii="Arial Narrow" w:hAnsi="Arial Narrow"/>
        </w:rPr>
        <w:t>) i članka 39. Statuta Općine Mihovljan („Službeni glasnik Krapinsko-zagorske županije“ br. 5/13, 11/18 i 8/20, 8/21), Općinsko vijeće Općine Mihovljan na svojoj 8. sjednici održanoj dana 21</w:t>
      </w:r>
      <w:r>
        <w:rPr>
          <w:rFonts w:cs="Tahoma" w:ascii="Arial Narrow" w:hAnsi="Arial Narrow"/>
          <w:szCs w:val="20"/>
        </w:rPr>
        <w:t xml:space="preserve">. prosinca 2021. </w:t>
      </w:r>
      <w:r>
        <w:rPr>
          <w:rFonts w:cs="Tahoma" w:ascii="Arial Narrow" w:hAnsi="Arial Narrow"/>
        </w:rPr>
        <w:t>godine, donijelo je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bCs/>
          <w:color w:val="00000A"/>
        </w:rPr>
      </w:pPr>
      <w:r>
        <w:rPr>
          <w:rFonts w:cs="Tahoma" w:ascii="Arial Narrow" w:hAnsi="Arial Narrow"/>
          <w:b/>
          <w:bCs/>
        </w:rPr>
        <w:t>PROGRAM ODRŽAVANJA OBJEKATA KOMUNALNE</w:t>
      </w:r>
      <w:r>
        <w:rPr>
          <w:rFonts w:cs="Tahoma" w:ascii="Arial Narrow" w:hAnsi="Arial Narrow"/>
          <w:b/>
          <w:bCs/>
          <w:color w:val="00000A"/>
        </w:rPr>
        <w:t xml:space="preserve"> </w:t>
      </w:r>
      <w:r>
        <w:rPr>
          <w:rFonts w:cs="Tahoma" w:ascii="Arial Narrow" w:hAnsi="Arial Narrow"/>
          <w:b/>
          <w:bCs/>
        </w:rPr>
        <w:t>INFRASTRUKTURE</w:t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>NA PODRUČJU OPĆINE MIHOVLJAN U 2022. GODINI</w:t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1.</w:t>
      </w:r>
    </w:p>
    <w:p>
      <w:pPr>
        <w:pStyle w:val="Normal"/>
        <w:jc w:val="both"/>
        <w:rPr/>
      </w:pPr>
      <w:r>
        <w:rPr>
          <w:rFonts w:cs="Tahoma" w:ascii="Arial Narrow" w:hAnsi="Arial Narrow"/>
          <w:b/>
        </w:rPr>
        <w:tab/>
      </w:r>
      <w:r>
        <w:rPr>
          <w:rFonts w:cs="Tahoma" w:ascii="Arial Narrow" w:hAnsi="Arial Narrow"/>
        </w:rPr>
        <w:t>Ovim Programom održavanja komunalne infrastrukture u 2022. godini na području Općine Mihovljan u skladu s predvidivim sredstvima i izvorima financiranja, određuju radovi na održavanju objekata i uređaja komunalne infrastrukture koji se razumijevaju obavljanjem komunalnih djelatnosti: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nerazvrstanih cesta i javno prometnih površina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javnih zelenih površina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groblja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održavanje javne rasvjete</w:t>
      </w:r>
    </w:p>
    <w:p>
      <w:pPr>
        <w:pStyle w:val="Normal"/>
        <w:ind w:firstLine="708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2.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ab/>
        <w:t>Program održavanja komunalne infrastrukture u 2022. godini izrađen je u skladu s predvidivim sredstvima i izvornima financiranja utvrđenih Proračunom Općine Mihovljan za 2022. godinu.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3.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>Sredstva za ostvarivanje Programa održavanja komunalne infrastrukture u 2022. godini planirana su u iznosu od 825.000,00 kuna, a osigurat će se iz sljedećih izvora: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"/>
        <w:gridCol w:w="620"/>
        <w:gridCol w:w="1"/>
        <w:gridCol w:w="5782"/>
        <w:gridCol w:w="2746"/>
      </w:tblGrid>
      <w:tr>
        <w:trPr/>
        <w:tc>
          <w:tcPr>
            <w:tcW w:w="622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R.b.</w:t>
            </w:r>
          </w:p>
        </w:tc>
        <w:tc>
          <w:tcPr>
            <w:tcW w:w="578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27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</w:tr>
      <w:tr>
        <w:trPr/>
        <w:tc>
          <w:tcPr>
            <w:tcW w:w="124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8528" w:type="dxa"/>
            <w:gridSpan w:val="2"/>
            <w:tcBorders/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Arial Narrow" w:hAnsi="Arial Narrow"/>
                <w:b/>
                <w:bCs/>
                <w:sz w:val="24"/>
                <w:szCs w:val="24"/>
              </w:rPr>
              <w:t>Opći prihodi i primici (61, 64, 681)</w:t>
            </w:r>
          </w:p>
        </w:tc>
      </w:tr>
      <w:tr>
        <w:trPr/>
        <w:tc>
          <w:tcPr>
            <w:tcW w:w="622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poreza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r>
              <w:rPr>
                <w:rFonts w:cs="Tahoma" w:ascii="Arial Narrow" w:hAnsi="Arial Narrow"/>
              </w:rPr>
              <w:t>145.500,00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imovine (naknade za koncesiju)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23.000,00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Kazne i upravne mjere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15.000,00</w:t>
            </w:r>
          </w:p>
        </w:tc>
      </w:tr>
      <w:tr>
        <w:trPr/>
        <w:tc>
          <w:tcPr>
            <w:tcW w:w="124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28" w:type="dxa"/>
            <w:gridSpan w:val="2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Arial Narrow" w:hAnsi="Arial Narrow"/>
                <w:b/>
                <w:bCs/>
                <w:sz w:val="24"/>
                <w:szCs w:val="24"/>
              </w:rPr>
              <w:t>Vlastiti prihodi (6615)</w:t>
            </w:r>
          </w:p>
        </w:tc>
      </w:tr>
      <w:tr>
        <w:trPr/>
        <w:tc>
          <w:tcPr>
            <w:tcW w:w="622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Groblje: prihod od davanja u  zakup grobnih mjesta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42.000,00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Groblje: prihod od izd. Rješenja za gradnju betonskih okvira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4.000,00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Groblje: prihod od izd. Odobrenja za opločenje grobnih mjesta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4.000,00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Groblje: grobne usluge (usluge ukopa i ostale usluge)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4"/>
                <w:szCs w:val="24"/>
              </w:rPr>
              <w:t>70.000,00</w:t>
            </w:r>
          </w:p>
        </w:tc>
      </w:tr>
      <w:tr>
        <w:trPr/>
        <w:tc>
          <w:tcPr>
            <w:tcW w:w="124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28" w:type="dxa"/>
            <w:gridSpan w:val="2"/>
            <w:tcBorders>
              <w:top w:val="nil"/>
            </w:tcBorders>
            <w:shd w:fill="auto" w:val="clea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bCs/>
                <w:sz w:val="24"/>
                <w:szCs w:val="24"/>
              </w:rPr>
            </w:pPr>
            <w:r>
              <w:rPr>
                <w:rFonts w:cs="Tahoma" w:ascii="Arial Narrow" w:hAnsi="Arial Narrow"/>
                <w:b/>
                <w:bCs/>
                <w:sz w:val="24"/>
                <w:szCs w:val="24"/>
              </w:rPr>
              <w:t>Prihodi za posebne namjene (651, 652, 653)</w:t>
            </w:r>
          </w:p>
        </w:tc>
      </w:tr>
      <w:tr>
        <w:trPr/>
        <w:tc>
          <w:tcPr>
            <w:tcW w:w="622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Šumski doprinos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2.</w:t>
            </w:r>
          </w:p>
        </w:tc>
        <w:tc>
          <w:tcPr>
            <w:tcW w:w="57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Prihod od grobne naknade</w:t>
            </w:r>
          </w:p>
        </w:tc>
        <w:tc>
          <w:tcPr>
            <w:tcW w:w="27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180.000,00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3.</w:t>
            </w:r>
          </w:p>
        </w:tc>
        <w:tc>
          <w:tcPr>
            <w:tcW w:w="57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komunalne naknade</w:t>
            </w:r>
          </w:p>
        </w:tc>
        <w:tc>
          <w:tcPr>
            <w:tcW w:w="27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205.000,00</w:t>
            </w:r>
          </w:p>
        </w:tc>
      </w:tr>
      <w:tr>
        <w:trPr>
          <w:trHeight w:val="330" w:hRule="atLeast"/>
        </w:trPr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4.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komunalnog doprinosa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6.</w:t>
            </w:r>
          </w:p>
        </w:tc>
        <w:tc>
          <w:tcPr>
            <w:tcW w:w="57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Vodni doprinos</w:t>
            </w:r>
          </w:p>
        </w:tc>
        <w:tc>
          <w:tcPr>
            <w:tcW w:w="27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15.000,00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</w:rPr>
              <w:t>7.</w:t>
            </w:r>
          </w:p>
        </w:tc>
        <w:tc>
          <w:tcPr>
            <w:tcW w:w="57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Refundacija građana za el. energiju za javnu rasvjetu</w:t>
            </w:r>
          </w:p>
        </w:tc>
        <w:tc>
          <w:tcPr>
            <w:tcW w:w="27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500,00</w:t>
            </w:r>
          </w:p>
        </w:tc>
      </w:tr>
      <w:tr>
        <w:trPr/>
        <w:tc>
          <w:tcPr>
            <w:tcW w:w="622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ahoma" w:ascii="Arial Narrow" w:hAnsi="Arial Narrow"/>
                <w:b w:val="false"/>
                <w:bCs w:val="false"/>
              </w:rPr>
              <w:t>8.</w:t>
            </w:r>
          </w:p>
        </w:tc>
        <w:tc>
          <w:tcPr>
            <w:tcW w:w="57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Sufinanciranje građana – uređenje odvodnih jaraka</w:t>
            </w:r>
          </w:p>
        </w:tc>
        <w:tc>
          <w:tcPr>
            <w:tcW w:w="27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10.000,00</w:t>
            </w:r>
          </w:p>
        </w:tc>
      </w:tr>
      <w:tr>
        <w:trPr/>
        <w:tc>
          <w:tcPr>
            <w:tcW w:w="124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85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Prihodi i primici iz županijskog proračuna (633)</w:t>
            </w:r>
          </w:p>
        </w:tc>
      </w:tr>
      <w:tr>
        <w:trPr/>
        <w:tc>
          <w:tcPr>
            <w:tcW w:w="62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Tekuće pomoći iz Županijskog proračuna KZŽ-održ.cesta</w:t>
            </w:r>
          </w:p>
        </w:tc>
        <w:tc>
          <w:tcPr>
            <w:tcW w:w="274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62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578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UKUPNO </w:t>
            </w:r>
          </w:p>
        </w:tc>
        <w:tc>
          <w:tcPr>
            <w:tcW w:w="27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ahoma" w:ascii="Arial Narrow" w:hAnsi="Arial Narrow"/>
                <w:b/>
              </w:rPr>
              <w:t>825.000,00kn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 w:ascii="Arial Narrow" w:hAnsi="Arial Narrow"/>
          <w:b/>
        </w:rPr>
        <w:t>Članak 4.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 xml:space="preserve">Sredstva iz članka 3. ovog Programa utrošit će se za sljedeće namjene: 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1. ODRŽAVANJE NERAZVRSTANIH CESTA I JAVNO PROMETNIH POVRŠINA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4486"/>
        <w:gridCol w:w="1181"/>
        <w:gridCol w:w="2566"/>
        <w:gridCol w:w="960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>
        <w:trPr>
          <w:trHeight w:val="397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PRIJEVOZ MATERIJALA PO CESTAMA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90.000,00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Općine=40.000,00kn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Tekuće pomoći iz Županijskog proračuna KZZ – održ.cesta=50.000,00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(52 – Prihodi iz županijskog proračuna)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RAD STROJEM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60.000,00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Općine=60.000,00kn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3232.12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KOŠNJA BANKINA UZ NERAZVRSTANU CESTU I ZEMLJIŠTA U VL. OPĆINE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80.000,00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 xml:space="preserve">(43- </w:t>
            </w:r>
            <w:bookmarkStart w:id="0" w:name="__DdeLink__1600_3760088224"/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prihodi za posebne namjene</w:t>
            </w:r>
            <w:bookmarkEnd w:id="0"/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3232.17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1.5.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ŽUPANIJSKA CESTA –ZEMLJANI RADOVI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5.000,00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Općine=5.000,00kn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3232.19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1.6.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IZDACI ZA ZIMSKU SLUŽBU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60.000,00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Općine=60.000,00kn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3234.90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1.7.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KAMENI MATERIJAL ZA CESTE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70.000,00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Općine=20.000,00kn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Tekuće pomoći iz Županijskog proračuna KZZ – održ.cesta=50.000,00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(52 – Prihodi iz županijskog proračuna)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1.8.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CIJEVI ZA CESTE I ODVODNJU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3224.42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1.9.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ahoma" w:ascii="Arial Narrow" w:hAnsi="Arial Narrow"/>
                <w:sz w:val="22"/>
                <w:szCs w:val="22"/>
              </w:rPr>
              <w:t>PROMETNI ZNAKOVI I PUTOKAZI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15.000,00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410.000,00kn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2. ODRŽAVANJE JAVNIH ZELENIH POVRŠINA</w:t>
      </w:r>
    </w:p>
    <w:p>
      <w:pPr>
        <w:pStyle w:val="Normal"/>
        <w:spacing w:lineRule="auto" w:line="264"/>
        <w:jc w:val="both"/>
        <w:rPr/>
      </w:pPr>
      <w:r>
        <w:rPr>
          <w:rFonts w:cs="Tahoma" w:ascii="Arial Narrow" w:hAnsi="Arial Narrow"/>
          <w:b/>
        </w:rPr>
        <w:tab/>
      </w:r>
      <w:r>
        <w:rPr>
          <w:rFonts w:cs="Tahoma" w:ascii="Arial Narrow" w:hAnsi="Arial Narrow"/>
        </w:rPr>
        <w:t>Programom održavanja javnih zelenih površina na području Općine Mihovljan za 2022. godinu obuhvaćeni su svi uređeni dijelovi naselja Općine, a u ostalim naseljima uređeni parkovi i dječja igrališta.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4486"/>
        <w:gridCol w:w="1181"/>
        <w:gridCol w:w="2566"/>
        <w:gridCol w:w="960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2. ODRŽAVANJE JAVNIH ZELENIH POVRŠINA</w:t>
            </w:r>
          </w:p>
        </w:tc>
      </w:tr>
      <w:tr>
        <w:trPr>
          <w:trHeight w:val="397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UREĐENJE ODVODNIH JARAKA (koji nisu u nadležnosti Hr voda)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3232.13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SANACIJA DIVLJIH ODLAGALIŠTA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3234.41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bookmarkStart w:id="1" w:name="__DdeLink__563_2791684345"/>
            <w:r>
              <w:rPr>
                <w:rFonts w:cs="Tahoma" w:ascii="Arial Narrow" w:hAnsi="Arial Narrow"/>
                <w:sz w:val="22"/>
                <w:szCs w:val="22"/>
              </w:rPr>
              <w:t>ODRŽAVANJE GROBLJA I JAVNIH POVRŠINA</w:t>
            </w:r>
            <w:bookmarkEnd w:id="1"/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(31- vlastiti prihodi)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3234.91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1.4.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TEKUĆE UREĐENJE CENTRA MIHOVLJANA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(31 -vlastiti prihodi)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3224.46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1.5.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STARI GRAD – UREĐENJE ZEMLJIŠTA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3232.14</w:t>
            </w:r>
          </w:p>
        </w:tc>
      </w:tr>
      <w:tr>
        <w:trPr>
          <w:trHeight w:val="340" w:hRule="atLeast"/>
        </w:trPr>
        <w:tc>
          <w:tcPr>
            <w:tcW w:w="8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48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IZDACI ZA UREĐ. CENTRA ZA BOŽIĆ I NG</w:t>
            </w:r>
          </w:p>
        </w:tc>
        <w:tc>
          <w:tcPr>
            <w:tcW w:w="1181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25.000,00</w:t>
            </w:r>
          </w:p>
        </w:tc>
        <w:tc>
          <w:tcPr>
            <w:tcW w:w="256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Općine=25.000,00kn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3221.91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125.000,00kn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3. ODRŽAVANJE GROBLJA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groblja podrazumijeva se održavanje prostora i zgrada za obavljanje ispraćaja i ukopa pokojnika te uređivanje putova, zelenih i drugih površina unutar groblja.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4486"/>
        <w:gridCol w:w="1181"/>
        <w:gridCol w:w="2566"/>
        <w:gridCol w:w="960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3. ODRŽAVANJE GROBLJA</w:t>
            </w:r>
          </w:p>
        </w:tc>
      </w:tr>
      <w:tr>
        <w:trPr>
          <w:trHeight w:val="397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PRIJEVOZ MATERIJALA – MJESNO GROBLJE MIHOVLJAN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3232.10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KAMENI MATERIJAL – MJESNO GROBLJE MIHOVLJAN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3224.10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IZDACI ZA ODVOZ SMEĆA (KONTEJNERA) SA MJESNOG GROBLJA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70.000,00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Općine=70.000,00kn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3234.21</w:t>
            </w:r>
          </w:p>
        </w:tc>
      </w:tr>
      <w:tr>
        <w:trPr>
          <w:trHeight w:val="340" w:hRule="atLeast"/>
        </w:trPr>
        <w:tc>
          <w:tcPr>
            <w:tcW w:w="8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/>
              <w:t>1.4.</w:t>
            </w:r>
          </w:p>
        </w:tc>
        <w:tc>
          <w:tcPr>
            <w:tcW w:w="448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ahoma" w:ascii="Arial Narrow" w:hAnsi="Arial Narrow"/>
                <w:sz w:val="22"/>
                <w:szCs w:val="22"/>
              </w:rPr>
              <w:t>ODRŽAVANJE GROBLJA I JAVNIH POVRŠINA</w:t>
            </w:r>
          </w:p>
        </w:tc>
        <w:tc>
          <w:tcPr>
            <w:tcW w:w="11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2"/>
                <w:szCs w:val="22"/>
              </w:rPr>
              <w:t>80.000,00</w:t>
            </w:r>
          </w:p>
        </w:tc>
        <w:tc>
          <w:tcPr>
            <w:tcW w:w="256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(31- vlastiti prihodi)</w:t>
            </w:r>
          </w:p>
        </w:tc>
        <w:tc>
          <w:tcPr>
            <w:tcW w:w="960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3234.91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156.000,00kn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4. ODRŽAVANJE JAVNE RASVJETE</w:t>
      </w:r>
    </w:p>
    <w:p>
      <w:pPr>
        <w:pStyle w:val="Normal"/>
        <w:spacing w:lineRule="auto" w:line="264"/>
        <w:rPr/>
      </w:pPr>
      <w:r>
        <w:rPr>
          <w:rFonts w:cs="Tahoma" w:ascii="Arial Narrow" w:hAnsi="Arial Narrow"/>
        </w:rPr>
        <w:tab/>
        <w:t>Pod održavanjem javne rasvjete podrazumijeva se upravljanje i održavanje instalacija javne rasvjete; uključujući podmirivanje troškova električne energije, za rasvjetljivanje površina javne namjene.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4486"/>
        <w:gridCol w:w="1181"/>
        <w:gridCol w:w="2566"/>
        <w:gridCol w:w="960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4. ODRŽAVANJE JAVNE RASVJETE</w:t>
            </w:r>
          </w:p>
        </w:tc>
      </w:tr>
      <w:tr>
        <w:trPr>
          <w:trHeight w:val="397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IZDACI ZA ODRŽAVANJE JAVNE RASVJETE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3232.21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DIJELOVI ZA JAVNU RASVJETU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ahoma" w:ascii="Arial Narrow" w:hAnsi="Arial Narrow"/>
                <w:sz w:val="22"/>
                <w:szCs w:val="22"/>
              </w:rPr>
              <w:t>TROŠAK ELEKTRIČNE ENERGIJE ZA JAVNU RASVJETU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84.000,00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Općine=84.000,00kn</w:t>
            </w:r>
          </w:p>
          <w:p>
            <w:pPr>
              <w:pStyle w:val="Bezproreda"/>
              <w:widowControl w:val="false"/>
              <w:suppressAutoHyphens w:val="true"/>
              <w:spacing w:lineRule="auto" w:line="240" w:before="0" w:after="0"/>
              <w:rPr>
                <w:rFonts w:ascii="Arial Narrow" w:hAnsi="Arial Narrow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3223.11</w:t>
            </w:r>
          </w:p>
        </w:tc>
      </w:tr>
      <w:tr>
        <w:trPr>
          <w:trHeight w:val="340" w:hRule="atLeast"/>
        </w:trPr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134.000,00kn</w:t>
            </w:r>
          </w:p>
        </w:tc>
      </w:tr>
    </w:tbl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5.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>Ovaj Program održavanja objekata komunalne infrastrukture na području općine Mihovljan u 2022. godini objaviti će se u Službenom glasniku Krapinsko – zagorske županije, a primjenjuje se od 01. siječnja 2022. godine.</w:t>
      </w:r>
    </w:p>
    <w:p>
      <w:pPr>
        <w:pStyle w:val="Normal"/>
        <w:ind w:left="6372" w:hanging="0"/>
        <w:rPr/>
      </w:pPr>
      <w:r>
        <w:rPr>
          <w:rFonts w:cs="Tahoma"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Arial Narrow" w:hAnsi="Arial Narrow"/>
        </w:rPr>
        <w:t>Predsjednik Općinskog vijeća</w:t>
      </w:r>
    </w:p>
    <w:p>
      <w:pPr>
        <w:pStyle w:val="Normal"/>
        <w:rPr/>
      </w:pPr>
      <w:r>
        <w:rPr>
          <w:rFonts w:cs="Tahoma" w:ascii="Arial Narrow" w:hAnsi="Arial Narrow"/>
        </w:rPr>
        <w:tab/>
        <w:tab/>
        <w:tab/>
        <w:tab/>
        <w:tab/>
        <w:tab/>
        <w:tab/>
        <w:tab/>
        <w:t xml:space="preserve">         mr. Silvestar Vučković dr.vet.med.                                                                                   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5, 10000 Zagreb,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707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48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bc48a3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f34cb5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nhideWhenUsed/>
    <w:rsid w:val="00180f15"/>
    <w:rPr>
      <w:color w:val="0000FF" w:themeColor="hyperlink"/>
      <w:u w:val="single"/>
    </w:rPr>
  </w:style>
  <w:style w:type="character" w:styleId="ListLabel1">
    <w:name w:val="ListLabel 1"/>
    <w:qFormat/>
    <w:rPr>
      <w:rFonts w:ascii="Arial Narrow" w:hAnsi="Arial Narrow" w:cs="Tahoma"/>
      <w:sz w:val="22"/>
      <w:szCs w:val="22"/>
    </w:rPr>
  </w:style>
  <w:style w:type="character" w:styleId="ListLabel2">
    <w:name w:val="ListLabel 2"/>
    <w:qFormat/>
    <w:rPr>
      <w:rFonts w:ascii="Arial Narrow" w:hAnsi="Arial Narrow" w:cs="Tahoma"/>
      <w:sz w:val="22"/>
      <w:szCs w:val="22"/>
    </w:rPr>
  </w:style>
  <w:style w:type="character" w:styleId="ListLabel3">
    <w:name w:val="ListLabel 3"/>
    <w:qFormat/>
    <w:rPr>
      <w:rFonts w:ascii="Arial Narrow" w:hAnsi="Arial Narrow" w:cs="Tahoma"/>
      <w:sz w:val="2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f34c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d3"/>
    <w:pPr>
      <w:spacing w:before="0" w:after="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ezproreda">
    <w:name w:val="Bez prored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LibreOffice/6.2.4.2$Windows_X86_64 LibreOffice_project/2412653d852ce75f65fbfa83fb7e7b669a126d64</Application>
  <Pages>4</Pages>
  <Words>1274</Words>
  <Characters>8419</Characters>
  <CharactersWithSpaces>9750</CharactersWithSpaces>
  <Paragraphs>272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2020-12-23T12:30:00Z</dcterms:created>
  <dc:creator>ZDENKO</dc:creator>
  <dc:description/>
  <dc:language>hr-HR</dc:language>
  <cp:lastModifiedBy/>
  <cp:lastPrinted>2021-12-30T09:43:09Z</cp:lastPrinted>
  <dcterms:modified xsi:type="dcterms:W3CDTF">2021-12-30T09:43:13Z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