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55BAF" w14:textId="77777777" w:rsidR="00856307" w:rsidRPr="00AA7795" w:rsidRDefault="00856307" w:rsidP="00856307">
      <w:pPr>
        <w:rPr>
          <w:rFonts w:ascii="Times New Roman" w:eastAsia="Calibri" w:hAnsi="Times New Roman" w:cs="Times New Roman"/>
          <w:sz w:val="24"/>
          <w:szCs w:val="24"/>
        </w:rPr>
      </w:pPr>
      <w:r w:rsidRPr="00AA779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A77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48849F" wp14:editId="0B14A221">
            <wp:extent cx="581025" cy="685800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B13BB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1D0A787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>KRAPINSKO – ZAGORSKA  ŽUPANIJA</w:t>
      </w:r>
    </w:p>
    <w:p w14:paraId="2CB7C188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OPĆINA </w:t>
      </w:r>
      <w:r w:rsidR="00CB69B0">
        <w:rPr>
          <w:rFonts w:ascii="Times New Roman" w:eastAsia="Calibri" w:hAnsi="Times New Roman" w:cs="Times New Roman"/>
          <w:b/>
          <w:sz w:val="24"/>
          <w:szCs w:val="24"/>
        </w:rPr>
        <w:t>MIHOVLJAN</w:t>
      </w:r>
    </w:p>
    <w:p w14:paraId="20884FEE" w14:textId="77777777" w:rsidR="00856307" w:rsidRPr="00AA7795" w:rsidRDefault="00856307" w:rsidP="00D10A5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79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="00CB69B0">
        <w:rPr>
          <w:rFonts w:ascii="Times New Roman" w:eastAsia="Calibri" w:hAnsi="Times New Roman" w:cs="Times New Roman"/>
          <w:b/>
          <w:sz w:val="24"/>
          <w:szCs w:val="24"/>
        </w:rPr>
        <w:t xml:space="preserve"> Općinski načelnik</w:t>
      </w:r>
      <w:r w:rsidRPr="00AA77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6F28EA" w14:textId="77777777" w:rsidR="00856307" w:rsidRPr="00D10A55" w:rsidRDefault="00856307" w:rsidP="0085630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B816F7A" w14:textId="4E5E094F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17FB3">
        <w:rPr>
          <w:rFonts w:ascii="Arial Narrow" w:eastAsia="Calibri" w:hAnsi="Arial Narrow" w:cs="Times New Roman"/>
          <w:sz w:val="24"/>
          <w:szCs w:val="24"/>
        </w:rPr>
        <w:t xml:space="preserve">KLASA: </w:t>
      </w:r>
      <w:r w:rsidR="00E17FB3" w:rsidRPr="00E17FB3">
        <w:rPr>
          <w:rFonts w:ascii="Arial Narrow" w:eastAsia="Calibri" w:hAnsi="Arial Narrow" w:cs="Times New Roman"/>
          <w:sz w:val="24"/>
          <w:szCs w:val="24"/>
        </w:rPr>
        <w:t>401</w:t>
      </w:r>
      <w:r w:rsidRPr="00E17FB3">
        <w:rPr>
          <w:rFonts w:ascii="Arial Narrow" w:eastAsia="Calibri" w:hAnsi="Arial Narrow" w:cs="Times New Roman"/>
          <w:sz w:val="24"/>
          <w:szCs w:val="24"/>
        </w:rPr>
        <w:t>-0</w:t>
      </w:r>
      <w:r w:rsidR="00AA5FC3" w:rsidRPr="00E17FB3">
        <w:rPr>
          <w:rFonts w:ascii="Arial Narrow" w:eastAsia="Calibri" w:hAnsi="Arial Narrow" w:cs="Times New Roman"/>
          <w:sz w:val="24"/>
          <w:szCs w:val="24"/>
        </w:rPr>
        <w:t>1</w:t>
      </w:r>
      <w:r w:rsidRPr="00E17FB3">
        <w:rPr>
          <w:rFonts w:ascii="Arial Narrow" w:eastAsia="Calibri" w:hAnsi="Arial Narrow" w:cs="Times New Roman"/>
          <w:sz w:val="24"/>
          <w:szCs w:val="24"/>
        </w:rPr>
        <w:t>/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19</w:t>
      </w:r>
      <w:r w:rsidRPr="00E17FB3">
        <w:rPr>
          <w:rFonts w:ascii="Arial Narrow" w:eastAsia="Calibri" w:hAnsi="Arial Narrow" w:cs="Times New Roman"/>
          <w:sz w:val="24"/>
          <w:szCs w:val="24"/>
        </w:rPr>
        <w:t>-01/</w:t>
      </w:r>
      <w:r w:rsidR="00995D1D" w:rsidRPr="00E17FB3">
        <w:rPr>
          <w:rFonts w:ascii="Arial Narrow" w:eastAsia="Calibri" w:hAnsi="Arial Narrow" w:cs="Times New Roman"/>
          <w:sz w:val="24"/>
          <w:szCs w:val="24"/>
        </w:rPr>
        <w:t>02</w:t>
      </w:r>
    </w:p>
    <w:p w14:paraId="3F9E6653" w14:textId="5261DD28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17FB3">
        <w:rPr>
          <w:rFonts w:ascii="Arial Narrow" w:eastAsia="Calibri" w:hAnsi="Arial Narrow" w:cs="Times New Roman"/>
          <w:sz w:val="24"/>
          <w:szCs w:val="24"/>
        </w:rPr>
        <w:t xml:space="preserve">URBROJ: 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2211/07-19-0</w:t>
      </w:r>
      <w:r w:rsidR="0057213C">
        <w:rPr>
          <w:rFonts w:ascii="Arial Narrow" w:eastAsia="Calibri" w:hAnsi="Arial Narrow" w:cs="Times New Roman"/>
          <w:sz w:val="24"/>
          <w:szCs w:val="24"/>
        </w:rPr>
        <w:t>2</w:t>
      </w:r>
    </w:p>
    <w:p w14:paraId="3AC8512C" w14:textId="5FAA5AC6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17FB3">
        <w:rPr>
          <w:rFonts w:ascii="Arial Narrow" w:eastAsia="Calibri" w:hAnsi="Arial Narrow" w:cs="Times New Roman"/>
          <w:sz w:val="24"/>
          <w:szCs w:val="24"/>
        </w:rPr>
        <w:t>M</w:t>
      </w:r>
      <w:r w:rsidR="00CB69B0" w:rsidRPr="00E17FB3">
        <w:rPr>
          <w:rFonts w:ascii="Arial Narrow" w:eastAsia="Calibri" w:hAnsi="Arial Narrow" w:cs="Times New Roman"/>
          <w:sz w:val="24"/>
          <w:szCs w:val="24"/>
        </w:rPr>
        <w:t>ihovljan</w:t>
      </w:r>
      <w:r w:rsidRPr="00E17FB3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0</w:t>
      </w:r>
      <w:r w:rsidR="0057213C">
        <w:rPr>
          <w:rFonts w:ascii="Arial Narrow" w:eastAsia="Calibri" w:hAnsi="Arial Narrow" w:cs="Times New Roman"/>
          <w:sz w:val="24"/>
          <w:szCs w:val="24"/>
        </w:rPr>
        <w:t>1</w:t>
      </w:r>
      <w:r w:rsidRPr="00E17FB3">
        <w:rPr>
          <w:rFonts w:ascii="Arial Narrow" w:eastAsia="Calibri" w:hAnsi="Arial Narrow" w:cs="Times New Roman"/>
          <w:sz w:val="24"/>
          <w:szCs w:val="24"/>
        </w:rPr>
        <w:t>.</w:t>
      </w:r>
      <w:r w:rsidR="000C2C75" w:rsidRPr="00E17FB3">
        <w:rPr>
          <w:rFonts w:ascii="Arial Narrow" w:eastAsia="Calibri" w:hAnsi="Arial Narrow" w:cs="Times New Roman"/>
          <w:sz w:val="24"/>
          <w:szCs w:val="24"/>
        </w:rPr>
        <w:t>1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0</w:t>
      </w:r>
      <w:r w:rsidRPr="00E17FB3">
        <w:rPr>
          <w:rFonts w:ascii="Arial Narrow" w:eastAsia="Calibri" w:hAnsi="Arial Narrow" w:cs="Times New Roman"/>
          <w:sz w:val="24"/>
          <w:szCs w:val="24"/>
        </w:rPr>
        <w:t>.</w:t>
      </w:r>
      <w:r w:rsidR="00D17B61" w:rsidRPr="00E17FB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E17FB3">
        <w:rPr>
          <w:rFonts w:ascii="Arial Narrow" w:eastAsia="Calibri" w:hAnsi="Arial Narrow" w:cs="Times New Roman"/>
          <w:sz w:val="24"/>
          <w:szCs w:val="24"/>
        </w:rPr>
        <w:t>20</w:t>
      </w:r>
      <w:r w:rsidR="00ED783A" w:rsidRPr="00E17FB3">
        <w:rPr>
          <w:rFonts w:ascii="Arial Narrow" w:eastAsia="Calibri" w:hAnsi="Arial Narrow" w:cs="Times New Roman"/>
          <w:sz w:val="24"/>
          <w:szCs w:val="24"/>
        </w:rPr>
        <w:t>19</w:t>
      </w:r>
      <w:r w:rsidRPr="00E17FB3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14:paraId="31DEE8B7" w14:textId="77777777" w:rsidR="00856307" w:rsidRPr="00E17FB3" w:rsidRDefault="00856307" w:rsidP="00856307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13B1AF4A" w14:textId="3EE41295" w:rsidR="00E17FB3" w:rsidRPr="00E17FB3" w:rsidRDefault="0057213C" w:rsidP="00E17F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Sukladno Zakonu o fiskalnoj odgovornosti (NN br. 139/10, 19/14, 111/18) i Uredbi o sastavljanju i predaji Izjave o fiskalnoj odgovornosti i izvještaju o primjeni fiskalnih pravila (NN 78/11, 106/12, 130/13, 19/15 i 119/15) i</w:t>
      </w:r>
      <w:r w:rsidR="00E17FB3" w:rsidRPr="00E17FB3">
        <w:rPr>
          <w:rFonts w:ascii="Arial Narrow" w:hAnsi="Arial Narrow" w:cs="Times New Roman"/>
          <w:sz w:val="24"/>
          <w:szCs w:val="24"/>
        </w:rPr>
        <w:t xml:space="preserve"> članka 59. Statuta Općine Mihovljan („Službeni glasnik Krapinsko zagorske Županije“ broj 05/13 i 11/18), Općinski načelnik Općine Mihovljan, donosi</w:t>
      </w:r>
    </w:p>
    <w:p w14:paraId="229E6288" w14:textId="77777777" w:rsidR="00E17FB3" w:rsidRPr="00E17FB3" w:rsidRDefault="00E17FB3" w:rsidP="00E17FB3">
      <w:pPr>
        <w:jc w:val="both"/>
        <w:rPr>
          <w:rFonts w:ascii="Arial Narrow" w:hAnsi="Arial Narrow" w:cs="Times New Roman"/>
          <w:sz w:val="24"/>
          <w:szCs w:val="24"/>
        </w:rPr>
      </w:pPr>
    </w:p>
    <w:p w14:paraId="1C2BDA06" w14:textId="1820A1AF" w:rsidR="0057213C" w:rsidRPr="0057213C" w:rsidRDefault="0057213C" w:rsidP="0057213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PROCEDURU O BLAGAJNIČKOM POSLOVANJU</w:t>
      </w:r>
    </w:p>
    <w:p w14:paraId="5957D58C" w14:textId="77777777" w:rsidR="0057213C" w:rsidRPr="0057213C" w:rsidRDefault="0057213C" w:rsidP="0057213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1.</w:t>
      </w:r>
    </w:p>
    <w:p w14:paraId="19A843A3" w14:textId="40DDEF13" w:rsidR="0057213C" w:rsidRPr="0057213C" w:rsidRDefault="0057213C" w:rsidP="0057213C">
      <w:pPr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Procedurom o blagajničkom poslovanju uređuje se blagajničko poslovanje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 xml:space="preserve">, poslovne knjige i dokumentacija u blagajničkom poslovanju, kontrola blagajničkog poslovanja, tretman manjkova i viškova  u blagajni, plaćanje gotovim novcem, kao i druga pitanja u svezi blagajničkog poslovanja. </w:t>
      </w:r>
    </w:p>
    <w:p w14:paraId="67378DA4" w14:textId="77777777" w:rsidR="0057213C" w:rsidRPr="0057213C" w:rsidRDefault="0057213C" w:rsidP="0057213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2.</w:t>
      </w:r>
    </w:p>
    <w:p w14:paraId="5941CD14" w14:textId="3FB5AAF8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Gotovina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 xml:space="preserve"> je:</w:t>
      </w:r>
    </w:p>
    <w:p w14:paraId="4C6565CF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-novčana sredstva naplaćena od fizičkih i pravnih osoba</w:t>
      </w:r>
    </w:p>
    <w:p w14:paraId="68FFA577" w14:textId="223806B1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-novčana sredstva podignuta s transakcijskog računa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</w:p>
    <w:p w14:paraId="327BBC52" w14:textId="16B30E3C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-novčana sredstva koja se nalaze u blagajni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>.</w:t>
      </w:r>
    </w:p>
    <w:p w14:paraId="4FF45374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</w:p>
    <w:p w14:paraId="6B3275C9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3.</w:t>
      </w:r>
    </w:p>
    <w:p w14:paraId="09DD8866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12C66595" w14:textId="6EC69565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U Općini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 xml:space="preserve">  vodi se glavna blagajna te se sav promet gotovinskih novčanih sredstava evidentira u glavnoj blagajni.</w:t>
      </w:r>
    </w:p>
    <w:p w14:paraId="6033C544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3D23AE20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4.</w:t>
      </w:r>
    </w:p>
    <w:p w14:paraId="1CDBD519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88AE0E5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Blagajničko poslovanje evidentira se preko:</w:t>
      </w:r>
    </w:p>
    <w:p w14:paraId="42E28F9A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-naloga za naplatu (uplatnica)</w:t>
      </w:r>
    </w:p>
    <w:p w14:paraId="08ABDBB1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-naloga za isplatu (isplatnica)</w:t>
      </w:r>
    </w:p>
    <w:p w14:paraId="4417D97C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-dnevnika blagajničkog poslovanja</w:t>
      </w:r>
    </w:p>
    <w:p w14:paraId="61FF4F20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Blagajničke poslove vezane uz glavnu blagajnu obavlja Voditeljica računovodstva i financija, a dužna je voditi evidenciju blagajničkog poslovanja (uplatnice, isplatnice, dnevnik blagajničkog poslovanja i popratne priloge ( račune, naloge, potvrde i dr.).</w:t>
      </w:r>
    </w:p>
    <w:p w14:paraId="1A8B59BE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Blagajničko poslovanje se vodi u elektronskom obliku.</w:t>
      </w:r>
    </w:p>
    <w:p w14:paraId="6B12D1C7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4C06BB4D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5.</w:t>
      </w:r>
    </w:p>
    <w:p w14:paraId="394C4420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DDE6095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Odgovornost za blagajničko poslovanje</w:t>
      </w:r>
    </w:p>
    <w:p w14:paraId="172C0F9F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105FF1EC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lastRenderedPageBreak/>
        <w:t>Gotovinska novčana sredstva drže se u kasi blagajne kojom rukuje Voditeljica računovodstva i financija koja je odgovorna za naplate, isplate i stanje gotovine u blagajni, dužna je  izraditi obračun blagajne, evidentirati blagajničko poslovanje glavne knjige te je odgovorna za gotovinska sredstva u glavnoj blagajni.</w:t>
      </w:r>
    </w:p>
    <w:p w14:paraId="4BD0B630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Kontrolu blagajničkog poslovanja obavlja Pročelnica jedinstvenog upravnog odjela.</w:t>
      </w:r>
    </w:p>
    <w:p w14:paraId="20EA25E8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51BD0049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6.</w:t>
      </w:r>
    </w:p>
    <w:p w14:paraId="5AC0C38A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01A68DD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U glavnoj blagajni evidentiraju se sljedeće naplate:</w:t>
      </w:r>
    </w:p>
    <w:p w14:paraId="0035B710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-podignuta gotovina s transakcijskog računa,</w:t>
      </w:r>
    </w:p>
    <w:p w14:paraId="27BC8CF2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-naknada za održavanje groblja,</w:t>
      </w:r>
    </w:p>
    <w:p w14:paraId="0777F93C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-naknada za kupnju grobnog mjesta,</w:t>
      </w:r>
    </w:p>
    <w:p w14:paraId="20A12214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-naknada za korištenje mrtvačnice,</w:t>
      </w:r>
    </w:p>
    <w:p w14:paraId="60A52458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-usluge sahrane,</w:t>
      </w:r>
    </w:p>
    <w:p w14:paraId="3A701DF5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-naknada kod izgradnje i uređenja grobnog mjesta,</w:t>
      </w:r>
    </w:p>
    <w:p w14:paraId="7A3A1F9C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-komunalna naknada,</w:t>
      </w:r>
    </w:p>
    <w:p w14:paraId="22DB9B2F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-korištenje društvenih domova,</w:t>
      </w:r>
    </w:p>
    <w:p w14:paraId="5DDD291F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-korištenje javnih površina.</w:t>
      </w:r>
    </w:p>
    <w:p w14:paraId="087F7C4E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1DD08159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U glavnoj blagajni evidentiraju se slijedeće isplate:</w:t>
      </w:r>
    </w:p>
    <w:p w14:paraId="62FEF1F8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-polog gotovine na transakcijski račun Općine,</w:t>
      </w:r>
    </w:p>
    <w:p w14:paraId="6995B199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-plaćanje nabavljenih dobara i usluga, </w:t>
      </w:r>
    </w:p>
    <w:p w14:paraId="2ECB3A1D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-dnevnice i troškovi službenih putovanja,</w:t>
      </w:r>
    </w:p>
    <w:p w14:paraId="458123DB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-isplate socijalno ugroženim osobama,</w:t>
      </w:r>
    </w:p>
    <w:p w14:paraId="064960AE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-ostale isplate koje su nastale kao rezultat redovnog poslovanja.</w:t>
      </w:r>
    </w:p>
    <w:p w14:paraId="480E97B3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72DE9979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7.</w:t>
      </w:r>
    </w:p>
    <w:p w14:paraId="60B2A2ED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021548F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Isplate i naplate koje se evidentiraju u glavnoj blagajni, mogu se obavljati samo na temelju prethodno izdanog dokumenta kojim se odobrava naplata odnosno isplata  (račun, nalog, odluka ili drugi važeći dokument).</w:t>
      </w:r>
    </w:p>
    <w:p w14:paraId="59B5D275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Blagajnički dnevnik s dokumentima o isplati i naplati prije njegove predaje u računovodstvo mora imati žig s potpisom od strane blagajnika, te potpis od strane primatelja tj. isplatitelja.</w:t>
      </w:r>
    </w:p>
    <w:p w14:paraId="2F57AA8C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</w:p>
    <w:p w14:paraId="513680BE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8.</w:t>
      </w:r>
    </w:p>
    <w:p w14:paraId="32F5E898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EE8D474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Svaki dokument u vezi s gotovinskom isplatom i uplatom mora biti numeriran i popunjen tako da isključuje mogućnost naknadnog dopisivanja.</w:t>
      </w:r>
    </w:p>
    <w:p w14:paraId="652B39AF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Ispisivanje i potpisivanje dokumenta o isplati i naplati je jednokratno, s dvije kopije i izvornikom za potrebe primatelja, tj. </w:t>
      </w:r>
      <w:proofErr w:type="spellStart"/>
      <w:r w:rsidRPr="0057213C">
        <w:rPr>
          <w:rFonts w:ascii="Arial Narrow" w:hAnsi="Arial Narrow" w:cs="Times New Roman"/>
          <w:sz w:val="24"/>
          <w:szCs w:val="24"/>
        </w:rPr>
        <w:t>platitelja</w:t>
      </w:r>
      <w:proofErr w:type="spellEnd"/>
      <w:r w:rsidRPr="0057213C">
        <w:rPr>
          <w:rFonts w:ascii="Arial Narrow" w:hAnsi="Arial Narrow" w:cs="Times New Roman"/>
          <w:sz w:val="24"/>
          <w:szCs w:val="24"/>
        </w:rPr>
        <w:t>, računovodstva i blagajne.</w:t>
      </w:r>
    </w:p>
    <w:p w14:paraId="4650DCB8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27305922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9.</w:t>
      </w:r>
    </w:p>
    <w:p w14:paraId="04D84279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777ADC9E" w14:textId="2D35D8D2" w:rsidR="0057213C" w:rsidRPr="0057213C" w:rsidRDefault="0057213C" w:rsidP="0057213C">
      <w:pPr>
        <w:pStyle w:val="Bezproreda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Naplate u glavnu blagajnu polažu se  na transakcijski račun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>.</w:t>
      </w:r>
    </w:p>
    <w:p w14:paraId="3F6E903C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Glavna blagajna se vodi dnevno,  a zaključuje se sa zadnjim danom tekućeg mjeseca, kad se utvrđuje stvarno stanje blagajne.</w:t>
      </w:r>
    </w:p>
    <w:p w14:paraId="0FA02AF0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Voditeljica financija i računovodstva obavezno vodi blagajnički dnevnik u koji unosi i podatke o utvrđenom stvarnom stanju i iskazuje eventualni višak ili manjak.</w:t>
      </w:r>
    </w:p>
    <w:p w14:paraId="0E9BE433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Jedan primjerak blagajničkog dnevnika sa svim priloženim dokumentima o naplatama i isplatama dostavlja se u računovodstvo na knjiženje.</w:t>
      </w:r>
    </w:p>
    <w:p w14:paraId="0D8E360C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23BC22B5" w14:textId="77777777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10.</w:t>
      </w:r>
    </w:p>
    <w:p w14:paraId="038C4403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3719DACB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>Maksimalni iznos novca (blagajnički maksimum) iznosi 10.000,00 kuna.</w:t>
      </w:r>
    </w:p>
    <w:p w14:paraId="75EB5DF5" w14:textId="1FDB5D2A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U svim situacijama u kojima je to propisano i moguće, preporučuje se bezgotovinsko plaćanje putem transakcijskog računa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>.</w:t>
      </w:r>
    </w:p>
    <w:p w14:paraId="61807364" w14:textId="77777777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1FAA3668" w14:textId="77777777" w:rsid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CD7458B" w14:textId="77777777" w:rsid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7D7B90B" w14:textId="5FF6097F" w:rsidR="0057213C" w:rsidRPr="0057213C" w:rsidRDefault="0057213C" w:rsidP="0057213C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 w:rsidRPr="0057213C">
        <w:rPr>
          <w:rFonts w:ascii="Arial Narrow" w:hAnsi="Arial Narrow" w:cs="Times New Roman"/>
          <w:b/>
          <w:sz w:val="24"/>
          <w:szCs w:val="24"/>
        </w:rPr>
        <w:t>Članak 11.</w:t>
      </w:r>
    </w:p>
    <w:p w14:paraId="49E29C2F" w14:textId="77777777" w:rsidR="0057213C" w:rsidRPr="0057213C" w:rsidRDefault="0057213C" w:rsidP="0057213C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14:paraId="158E91F7" w14:textId="6FC9430A" w:rsidR="0057213C" w:rsidRPr="0057213C" w:rsidRDefault="0057213C" w:rsidP="0057213C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57213C">
        <w:rPr>
          <w:rFonts w:ascii="Arial Narrow" w:hAnsi="Arial Narrow" w:cs="Times New Roman"/>
          <w:sz w:val="24"/>
          <w:szCs w:val="24"/>
        </w:rPr>
        <w:t xml:space="preserve">Ova Procedura stupa na snagu s danom donošenja i bit će objavljena na oglasnoj ploči Općine i na web stranici Općine </w:t>
      </w:r>
      <w:r w:rsidRPr="0057213C">
        <w:rPr>
          <w:rFonts w:ascii="Arial Narrow" w:hAnsi="Arial Narrow" w:cs="Times New Roman"/>
          <w:sz w:val="24"/>
          <w:szCs w:val="24"/>
        </w:rPr>
        <w:t>Mihovljan</w:t>
      </w:r>
      <w:r w:rsidRPr="0057213C">
        <w:rPr>
          <w:rFonts w:ascii="Arial Narrow" w:hAnsi="Arial Narrow" w:cs="Times New Roman"/>
          <w:sz w:val="24"/>
          <w:szCs w:val="24"/>
        </w:rPr>
        <w:t>.</w:t>
      </w:r>
    </w:p>
    <w:p w14:paraId="128CCEC0" w14:textId="77777777" w:rsidR="009B56E8" w:rsidRPr="0057213C" w:rsidRDefault="009B56E8" w:rsidP="000B5C1E">
      <w:pPr>
        <w:spacing w:after="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AF33C9F" w14:textId="5245907B" w:rsidR="00856307" w:rsidRPr="00E17FB3" w:rsidRDefault="00CB69B0" w:rsidP="00D10A55">
      <w:pPr>
        <w:spacing w:after="0" w:line="240" w:lineRule="auto"/>
        <w:ind w:left="6372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17FB3">
        <w:rPr>
          <w:rFonts w:ascii="Arial Narrow" w:eastAsia="Helvetica" w:hAnsi="Arial Narrow" w:cs="Times New Roman"/>
          <w:sz w:val="24"/>
          <w:szCs w:val="24"/>
        </w:rPr>
        <w:t>Općinski načelnik</w:t>
      </w:r>
    </w:p>
    <w:p w14:paraId="50695975" w14:textId="77777777" w:rsidR="00856307" w:rsidRPr="00E17FB3" w:rsidRDefault="00CB69B0" w:rsidP="00856307">
      <w:pPr>
        <w:spacing w:after="0" w:line="240" w:lineRule="auto"/>
        <w:ind w:left="6372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17FB3">
        <w:rPr>
          <w:rFonts w:ascii="Arial Narrow" w:eastAsia="Times New Roman" w:hAnsi="Arial Narrow" w:cs="Times New Roman"/>
          <w:sz w:val="24"/>
          <w:szCs w:val="24"/>
        </w:rPr>
        <w:t>Zlatko Bartolić</w:t>
      </w:r>
    </w:p>
    <w:p w14:paraId="7499B218" w14:textId="77777777" w:rsidR="00856307" w:rsidRPr="00E17FB3" w:rsidRDefault="00856307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99D6046" w14:textId="77777777" w:rsidR="009B56E8" w:rsidRPr="00E17FB3" w:rsidRDefault="009B56E8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D21965" w14:textId="77777777" w:rsidR="009B56E8" w:rsidRPr="00E17FB3" w:rsidRDefault="009B56E8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5BDA85A" w14:textId="05833D44" w:rsidR="00D10A55" w:rsidRPr="00E17FB3" w:rsidRDefault="00D10A55" w:rsidP="00D10A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7FB3">
        <w:rPr>
          <w:rFonts w:ascii="Arial Narrow" w:eastAsia="Times New Roman" w:hAnsi="Arial Narrow" w:cs="Times New Roman"/>
          <w:sz w:val="24"/>
          <w:szCs w:val="24"/>
        </w:rPr>
        <w:t>DOSTAVITI:</w:t>
      </w:r>
    </w:p>
    <w:p w14:paraId="7C9DB68D" w14:textId="77777777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Oglasna ploča i WEB stranica općine Mihovljan,</w:t>
      </w:r>
    </w:p>
    <w:p w14:paraId="189B0A59" w14:textId="77777777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Jedinstvenom upravnom odjelu, ovdje,</w:t>
      </w:r>
    </w:p>
    <w:p w14:paraId="0EE8B254" w14:textId="35056A59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Za zbirku isprava,</w:t>
      </w:r>
    </w:p>
    <w:p w14:paraId="100E0A9F" w14:textId="77777777" w:rsidR="00D10A55" w:rsidRPr="00E17FB3" w:rsidRDefault="00D10A55" w:rsidP="00D10A5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17FB3">
        <w:rPr>
          <w:rFonts w:ascii="Arial Narrow" w:hAnsi="Arial Narrow" w:cs="Tahoma"/>
          <w:sz w:val="24"/>
          <w:szCs w:val="24"/>
        </w:rPr>
        <w:t>Pismohrana.</w:t>
      </w:r>
    </w:p>
    <w:sectPr w:rsidR="00D10A55" w:rsidRPr="00E17FB3" w:rsidSect="0057213C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544A"/>
    <w:multiLevelType w:val="hybridMultilevel"/>
    <w:tmpl w:val="02E0C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194182"/>
    <w:multiLevelType w:val="hybridMultilevel"/>
    <w:tmpl w:val="C3E48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942A0"/>
    <w:multiLevelType w:val="hybridMultilevel"/>
    <w:tmpl w:val="73E468C2"/>
    <w:lvl w:ilvl="0" w:tplc="15047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7E744E"/>
    <w:multiLevelType w:val="hybridMultilevel"/>
    <w:tmpl w:val="C7BC2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715">
    <w:abstractNumId w:val="7"/>
  </w:num>
  <w:num w:numId="2" w16cid:durableId="797798497">
    <w:abstractNumId w:val="4"/>
  </w:num>
  <w:num w:numId="3" w16cid:durableId="648679023">
    <w:abstractNumId w:val="3"/>
  </w:num>
  <w:num w:numId="4" w16cid:durableId="437064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909168">
    <w:abstractNumId w:val="0"/>
  </w:num>
  <w:num w:numId="6" w16cid:durableId="1387609866">
    <w:abstractNumId w:val="1"/>
  </w:num>
  <w:num w:numId="7" w16cid:durableId="578179174">
    <w:abstractNumId w:val="6"/>
  </w:num>
  <w:num w:numId="8" w16cid:durableId="33627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07"/>
    <w:rsid w:val="000606DD"/>
    <w:rsid w:val="000B5C1E"/>
    <w:rsid w:val="000C2C75"/>
    <w:rsid w:val="000C4574"/>
    <w:rsid w:val="001167F3"/>
    <w:rsid w:val="00181187"/>
    <w:rsid w:val="00186BE1"/>
    <w:rsid w:val="00230348"/>
    <w:rsid w:val="002638AD"/>
    <w:rsid w:val="002F1E0E"/>
    <w:rsid w:val="00375D92"/>
    <w:rsid w:val="003C6F6E"/>
    <w:rsid w:val="004A1AE7"/>
    <w:rsid w:val="0057213C"/>
    <w:rsid w:val="006E30F8"/>
    <w:rsid w:val="007400E2"/>
    <w:rsid w:val="007912B6"/>
    <w:rsid w:val="007D03EC"/>
    <w:rsid w:val="00856307"/>
    <w:rsid w:val="008B4021"/>
    <w:rsid w:val="008D5BCD"/>
    <w:rsid w:val="00907F43"/>
    <w:rsid w:val="00910D2A"/>
    <w:rsid w:val="00995D1D"/>
    <w:rsid w:val="009B56E8"/>
    <w:rsid w:val="00A00ED4"/>
    <w:rsid w:val="00A87714"/>
    <w:rsid w:val="00AA5FC3"/>
    <w:rsid w:val="00AA7795"/>
    <w:rsid w:val="00B04FFC"/>
    <w:rsid w:val="00B225F2"/>
    <w:rsid w:val="00B402E9"/>
    <w:rsid w:val="00B464B8"/>
    <w:rsid w:val="00B82F57"/>
    <w:rsid w:val="00C07D83"/>
    <w:rsid w:val="00C15A1A"/>
    <w:rsid w:val="00C301FB"/>
    <w:rsid w:val="00CB42D1"/>
    <w:rsid w:val="00CB69B0"/>
    <w:rsid w:val="00D03D83"/>
    <w:rsid w:val="00D0603D"/>
    <w:rsid w:val="00D10A55"/>
    <w:rsid w:val="00D17B61"/>
    <w:rsid w:val="00D47635"/>
    <w:rsid w:val="00E07596"/>
    <w:rsid w:val="00E17FB3"/>
    <w:rsid w:val="00EA6991"/>
    <w:rsid w:val="00EC7A79"/>
    <w:rsid w:val="00ED783A"/>
    <w:rsid w:val="00F13971"/>
    <w:rsid w:val="00F57B6C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0605"/>
  <w15:docId w15:val="{52852177-B6EB-4EFF-84C5-5DE2EEF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3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7D83"/>
    <w:pPr>
      <w:ind w:left="720"/>
      <w:contextualSpacing/>
    </w:pPr>
  </w:style>
  <w:style w:type="table" w:styleId="Reetkatablice">
    <w:name w:val="Table Grid"/>
    <w:basedOn w:val="Obinatablica"/>
    <w:uiPriority w:val="59"/>
    <w:rsid w:val="00E1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7213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2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Korisnik</cp:lastModifiedBy>
  <cp:revision>2</cp:revision>
  <cp:lastPrinted>2024-04-02T08:07:00Z</cp:lastPrinted>
  <dcterms:created xsi:type="dcterms:W3CDTF">2024-04-02T08:07:00Z</dcterms:created>
  <dcterms:modified xsi:type="dcterms:W3CDTF">2024-04-02T08:07:00Z</dcterms:modified>
</cp:coreProperties>
</file>