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74" w:type="dxa"/>
        <w:jc w:val="left"/>
        <w:tblInd w:w="-43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70"/>
        <w:gridCol w:w="5203"/>
      </w:tblGrid>
      <w:tr>
        <w:trPr>
          <w:trHeight w:val="506" w:hRule="atLeast"/>
        </w:trPr>
        <w:tc>
          <w:tcPr>
            <w:tcW w:w="44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bCs/>
                <w:sz w:val="22"/>
                <w:szCs w:val="22"/>
              </w:rPr>
            </w:pPr>
            <w:bookmarkStart w:id="0" w:name="__DdeLink__9665_378652264"/>
            <w:bookmarkEnd w:id="0"/>
            <w:r>
              <w:rPr/>
              <w:drawing>
                <wp:inline distT="0" distB="0" distL="0" distR="0">
                  <wp:extent cx="477520" cy="546100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REPUBLIKA HRVATSKA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KRAPINSKO - ZAGORSKA ŽUPANIJA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OPĆINA MIHOVLJAN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OPĆINSKO VIJEĆE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5203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</w:tc>
      </w:tr>
    </w:tbl>
    <w:p>
      <w:pPr>
        <w:pStyle w:val="Normal"/>
        <w:rPr/>
      </w:pPr>
      <w:r>
        <w:rPr>
          <w:sz w:val="22"/>
          <w:szCs w:val="22"/>
        </w:rPr>
        <w:t>KLASA: 363-01/24-01/04</w:t>
      </w:r>
    </w:p>
    <w:p>
      <w:pPr>
        <w:pStyle w:val="Normal"/>
        <w:rPr/>
      </w:pPr>
      <w:r>
        <w:rPr>
          <w:sz w:val="22"/>
          <w:szCs w:val="22"/>
        </w:rPr>
        <w:t>URBROJ: 2140-23-1-24-02</w:t>
      </w:r>
    </w:p>
    <w:p>
      <w:pPr>
        <w:pStyle w:val="Normal"/>
        <w:rPr/>
      </w:pPr>
      <w:r>
        <w:rPr>
          <w:sz w:val="22"/>
          <w:szCs w:val="22"/>
        </w:rPr>
        <w:t>Mihovljan, 27. ožujka 2024.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Na temelju članka 72. Zakona o komunalnom gospodarstvu („Narodne novine“ broj 68/18 i 110/18, 32/20) i članka 39. Statuta Općine Mihovljan („Službeni glasnik Krapinsko-zagorske županije“ br. 5/13, 11/18 i 8/20, 8/21), Općinsko vijeće Općine Mihovljan na svojoj 24. sjednici održanoj dana 27. ožujka 2024. godine, donijelo je</w:t>
      </w:r>
    </w:p>
    <w:p>
      <w:pPr>
        <w:pStyle w:val="Normal"/>
        <w:jc w:val="center"/>
        <w:rPr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IZVJEŠTAJ O IZVRŠENJU PROGRAM ODRŽAVANJA OBJEKATA 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KOMUNALNE</w:t>
      </w:r>
      <w:r>
        <w:rPr>
          <w:rFonts w:cs="Tahoma"/>
          <w:b/>
          <w:bCs/>
          <w:color w:val="00000A"/>
          <w:sz w:val="22"/>
          <w:szCs w:val="22"/>
        </w:rPr>
        <w:t xml:space="preserve"> </w:t>
      </w:r>
      <w:r>
        <w:rPr>
          <w:rFonts w:cs="Tahoma"/>
          <w:b/>
          <w:bCs/>
          <w:sz w:val="22"/>
          <w:szCs w:val="22"/>
        </w:rPr>
        <w:t>INFRASTRUKTURE NA PODRUČJU OPĆINE MIHOVLJAN U 2023. GODINI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Članak 1.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Ovim Programom održavanja komunalne infrastrukture u 2023. godini na području Općine Mihovljan u skladu s predvidivim sredstvima i izvorima financiranja, određuju radovi na održavanju objekata i uređaja komunalne infrastrukture koji se razumijevaju obavljanjem komunalnih djelatnosti: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održavanja nerazvrstanih cesta i javno prometnih površina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održavanja javnih zelenih površina i parkova 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održavanja groblja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održavanje javne rasvjete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Članak 2.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Ovim se Programom utvrđuje opis i opseg poslova održavanja s procjenom pojedinih troškova, po djelatnostima, te iskaz financijskih sredstava potrebnih za ostvarivanje Programa s naznakom izvora financiranja.</w:t>
      </w:r>
    </w:p>
    <w:p>
      <w:pPr>
        <w:pStyle w:val="Normal"/>
        <w:jc w:val="both"/>
        <w:rPr/>
      </w:pPr>
      <w:r>
        <w:rPr>
          <w:sz w:val="22"/>
          <w:szCs w:val="22"/>
        </w:rPr>
        <w:tab/>
        <w:t>Program održavanja komunalne infrastrukture u 2023. godini izrađen je u skladu s predvidivim sredstvima i izvornima financiranja utvrđenih Proračunom Općine Mihovljan za 2023. godinu.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3.</w:t>
      </w:r>
    </w:p>
    <w:p>
      <w:pPr>
        <w:pStyle w:val="Normal"/>
        <w:ind w:firstLine="708"/>
        <w:jc w:val="both"/>
        <w:rPr/>
      </w:pPr>
      <w:r>
        <w:rPr>
          <w:sz w:val="22"/>
          <w:szCs w:val="22"/>
        </w:rPr>
        <w:t>Sredstva za ostvarivanje Programa održavanja komunalne infrastrukture u 2023. godini planirana su iz  sljedećih izvora:</w:t>
      </w:r>
    </w:p>
    <w:tbl>
      <w:tblPr>
        <w:tblStyle w:val="Reetkatablice"/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"/>
        <w:gridCol w:w="5223"/>
        <w:gridCol w:w="2"/>
        <w:gridCol w:w="1348"/>
        <w:gridCol w:w="2"/>
        <w:gridCol w:w="1195"/>
        <w:gridCol w:w="2"/>
        <w:gridCol w:w="1418"/>
      </w:tblGrid>
      <w:tr>
        <w:trPr/>
        <w:tc>
          <w:tcPr>
            <w:tcW w:w="56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0"/>
                <w:szCs w:val="20"/>
              </w:rPr>
              <w:t>R.b</w:t>
            </w:r>
          </w:p>
        </w:tc>
        <w:tc>
          <w:tcPr>
            <w:tcW w:w="5223" w:type="dxa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1350" w:type="dxa"/>
            <w:gridSpan w:val="2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IZVORNI PLAN (EUR)</w:t>
            </w:r>
          </w:p>
        </w:tc>
        <w:tc>
          <w:tcPr>
            <w:tcW w:w="1197" w:type="dxa"/>
            <w:gridSpan w:val="2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TEKUĆI PLAN (EUR)</w:t>
            </w:r>
          </w:p>
        </w:tc>
        <w:tc>
          <w:tcPr>
            <w:tcW w:w="1420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IZVRŠENJE 01.01.-31.12.2023. (EUR)</w:t>
            </w:r>
          </w:p>
        </w:tc>
      </w:tr>
      <w:tr>
        <w:trPr/>
        <w:tc>
          <w:tcPr>
            <w:tcW w:w="9750" w:type="dxa"/>
            <w:gridSpan w:val="8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>
        <w:trPr/>
        <w:tc>
          <w:tcPr>
            <w:tcW w:w="5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22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Prihodi od poreza</w:t>
            </w:r>
          </w:p>
        </w:tc>
        <w:tc>
          <w:tcPr>
            <w:tcW w:w="1350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87.341,87</w:t>
            </w:r>
          </w:p>
        </w:tc>
        <w:tc>
          <w:tcPr>
            <w:tcW w:w="1197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84.774,45</w:t>
            </w:r>
          </w:p>
        </w:tc>
        <w:tc>
          <w:tcPr>
            <w:tcW w:w="1420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53.765,30</w:t>
            </w:r>
          </w:p>
        </w:tc>
      </w:tr>
      <w:tr>
        <w:trPr/>
        <w:tc>
          <w:tcPr>
            <w:tcW w:w="5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22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Prihodi od imovine (naknade za koncesiju)</w:t>
            </w:r>
          </w:p>
        </w:tc>
        <w:tc>
          <w:tcPr>
            <w:tcW w:w="1350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3.052,62</w:t>
            </w:r>
          </w:p>
        </w:tc>
        <w:tc>
          <w:tcPr>
            <w:tcW w:w="1197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3.859,95</w:t>
            </w:r>
          </w:p>
        </w:tc>
        <w:tc>
          <w:tcPr>
            <w:tcW w:w="1420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2.307,28</w:t>
            </w:r>
          </w:p>
        </w:tc>
      </w:tr>
      <w:tr>
        <w:trPr/>
        <w:tc>
          <w:tcPr>
            <w:tcW w:w="5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22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Kazne i upravne mjere</w:t>
            </w:r>
          </w:p>
        </w:tc>
        <w:tc>
          <w:tcPr>
            <w:tcW w:w="1350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1.990,84</w:t>
            </w:r>
          </w:p>
        </w:tc>
        <w:tc>
          <w:tcPr>
            <w:tcW w:w="1197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1.990,84</w:t>
            </w:r>
          </w:p>
        </w:tc>
        <w:tc>
          <w:tcPr>
            <w:tcW w:w="1420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405,45</w:t>
            </w:r>
          </w:p>
        </w:tc>
      </w:tr>
      <w:tr>
        <w:trPr/>
        <w:tc>
          <w:tcPr>
            <w:tcW w:w="9750" w:type="dxa"/>
            <w:gridSpan w:val="8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</w:tr>
      <w:tr>
        <w:trPr/>
        <w:tc>
          <w:tcPr>
            <w:tcW w:w="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22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Groblje: prihod od davanja u  zakup grobnih mjesta</w:t>
            </w:r>
          </w:p>
        </w:tc>
        <w:tc>
          <w:tcPr>
            <w:tcW w:w="1350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7.963,36</w:t>
            </w:r>
          </w:p>
        </w:tc>
        <w:tc>
          <w:tcPr>
            <w:tcW w:w="1197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7.963,37</w:t>
            </w:r>
          </w:p>
        </w:tc>
        <w:tc>
          <w:tcPr>
            <w:tcW w:w="1420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4.247,12</w:t>
            </w:r>
          </w:p>
        </w:tc>
      </w:tr>
      <w:tr>
        <w:trPr/>
        <w:tc>
          <w:tcPr>
            <w:tcW w:w="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22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Groblje: prihod od izd. Rješenja za gradnju betonskih okvira</w:t>
            </w:r>
          </w:p>
        </w:tc>
        <w:tc>
          <w:tcPr>
            <w:tcW w:w="1350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530,90</w:t>
            </w:r>
          </w:p>
        </w:tc>
        <w:tc>
          <w:tcPr>
            <w:tcW w:w="1197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530,89</w:t>
            </w:r>
          </w:p>
        </w:tc>
        <w:tc>
          <w:tcPr>
            <w:tcW w:w="1420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493,39</w:t>
            </w:r>
          </w:p>
        </w:tc>
      </w:tr>
      <w:tr>
        <w:trPr/>
        <w:tc>
          <w:tcPr>
            <w:tcW w:w="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22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Groblje: prihod od izd. Odobrenja za opločenje grobnih mjesta</w:t>
            </w:r>
          </w:p>
        </w:tc>
        <w:tc>
          <w:tcPr>
            <w:tcW w:w="1350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530,90</w:t>
            </w:r>
          </w:p>
        </w:tc>
        <w:tc>
          <w:tcPr>
            <w:tcW w:w="1197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530,89</w:t>
            </w:r>
          </w:p>
        </w:tc>
        <w:tc>
          <w:tcPr>
            <w:tcW w:w="1420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142,60</w:t>
            </w:r>
          </w:p>
        </w:tc>
      </w:tr>
      <w:tr>
        <w:trPr/>
        <w:tc>
          <w:tcPr>
            <w:tcW w:w="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22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Groblje: grobne usluge (usluge ukopa i ostale usluge)</w:t>
            </w:r>
          </w:p>
        </w:tc>
        <w:tc>
          <w:tcPr>
            <w:tcW w:w="1350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19.908,42</w:t>
            </w:r>
          </w:p>
        </w:tc>
        <w:tc>
          <w:tcPr>
            <w:tcW w:w="1197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11.945,05</w:t>
            </w:r>
          </w:p>
        </w:tc>
        <w:tc>
          <w:tcPr>
            <w:tcW w:w="1420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9.529,11</w:t>
            </w:r>
          </w:p>
        </w:tc>
      </w:tr>
      <w:tr>
        <w:trPr/>
        <w:tc>
          <w:tcPr>
            <w:tcW w:w="9750" w:type="dxa"/>
            <w:gridSpan w:val="8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</w:tr>
      <w:tr>
        <w:trPr/>
        <w:tc>
          <w:tcPr>
            <w:tcW w:w="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22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Šumski doprinos</w:t>
            </w:r>
          </w:p>
        </w:tc>
        <w:tc>
          <w:tcPr>
            <w:tcW w:w="1350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1.592,67</w:t>
            </w:r>
          </w:p>
        </w:tc>
        <w:tc>
          <w:tcPr>
            <w:tcW w:w="1197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1.592,67</w:t>
            </w:r>
          </w:p>
        </w:tc>
        <w:tc>
          <w:tcPr>
            <w:tcW w:w="1420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40,97</w:t>
            </w:r>
          </w:p>
        </w:tc>
      </w:tr>
      <w:tr>
        <w:trPr/>
        <w:tc>
          <w:tcPr>
            <w:tcW w:w="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223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Prihod od grobne naknade</w:t>
            </w:r>
          </w:p>
        </w:tc>
        <w:tc>
          <w:tcPr>
            <w:tcW w:w="1350" w:type="dxa"/>
            <w:gridSpan w:val="2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4.853,48</w:t>
            </w:r>
          </w:p>
        </w:tc>
        <w:tc>
          <w:tcPr>
            <w:tcW w:w="1197" w:type="dxa"/>
            <w:gridSpan w:val="2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39.816,84</w:t>
            </w:r>
          </w:p>
        </w:tc>
        <w:tc>
          <w:tcPr>
            <w:tcW w:w="142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16.303,03</w:t>
            </w:r>
          </w:p>
        </w:tc>
      </w:tr>
      <w:tr>
        <w:trPr/>
        <w:tc>
          <w:tcPr>
            <w:tcW w:w="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223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Prihod od komunalne naknade</w:t>
            </w:r>
          </w:p>
        </w:tc>
        <w:tc>
          <w:tcPr>
            <w:tcW w:w="1350" w:type="dxa"/>
            <w:gridSpan w:val="2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20.675,08</w:t>
            </w:r>
          </w:p>
        </w:tc>
        <w:tc>
          <w:tcPr>
            <w:tcW w:w="1197" w:type="dxa"/>
            <w:gridSpan w:val="2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11.546,88</w:t>
            </w:r>
          </w:p>
        </w:tc>
        <w:tc>
          <w:tcPr>
            <w:tcW w:w="142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12.877,69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22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Prihod od komunalnog doprinosa</w:t>
            </w:r>
          </w:p>
        </w:tc>
        <w:tc>
          <w:tcPr>
            <w:tcW w:w="1350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663,61</w:t>
            </w:r>
          </w:p>
        </w:tc>
        <w:tc>
          <w:tcPr>
            <w:tcW w:w="1197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663,61</w:t>
            </w:r>
          </w:p>
        </w:tc>
        <w:tc>
          <w:tcPr>
            <w:tcW w:w="1420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213,80</w:t>
            </w:r>
          </w:p>
        </w:tc>
      </w:tr>
      <w:tr>
        <w:trPr/>
        <w:tc>
          <w:tcPr>
            <w:tcW w:w="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223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Vodni doprinos</w:t>
            </w:r>
          </w:p>
        </w:tc>
        <w:tc>
          <w:tcPr>
            <w:tcW w:w="1350" w:type="dxa"/>
            <w:gridSpan w:val="2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265,45</w:t>
            </w:r>
          </w:p>
        </w:tc>
        <w:tc>
          <w:tcPr>
            <w:tcW w:w="1197" w:type="dxa"/>
            <w:gridSpan w:val="2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265,45</w:t>
            </w:r>
          </w:p>
        </w:tc>
        <w:tc>
          <w:tcPr>
            <w:tcW w:w="142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69,25</w:t>
            </w:r>
          </w:p>
        </w:tc>
      </w:tr>
      <w:tr>
        <w:trPr/>
        <w:tc>
          <w:tcPr>
            <w:tcW w:w="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223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Refundacija građana za el. energiju za javnu rasvjetu</w:t>
            </w:r>
          </w:p>
        </w:tc>
        <w:tc>
          <w:tcPr>
            <w:tcW w:w="1350" w:type="dxa"/>
            <w:gridSpan w:val="2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66,36</w:t>
            </w:r>
          </w:p>
        </w:tc>
        <w:tc>
          <w:tcPr>
            <w:tcW w:w="1197" w:type="dxa"/>
            <w:gridSpan w:val="2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66,36</w:t>
            </w:r>
          </w:p>
        </w:tc>
        <w:tc>
          <w:tcPr>
            <w:tcW w:w="142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33,57</w:t>
            </w:r>
          </w:p>
        </w:tc>
      </w:tr>
      <w:tr>
        <w:trPr/>
        <w:tc>
          <w:tcPr>
            <w:tcW w:w="56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223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Sufinanciranje građana – uređenje odvodnih jaraka</w:t>
            </w:r>
          </w:p>
        </w:tc>
        <w:tc>
          <w:tcPr>
            <w:tcW w:w="1350" w:type="dxa"/>
            <w:gridSpan w:val="2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1.327,23</w:t>
            </w:r>
          </w:p>
        </w:tc>
        <w:tc>
          <w:tcPr>
            <w:tcW w:w="1197" w:type="dxa"/>
            <w:gridSpan w:val="2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1.327,23</w:t>
            </w:r>
          </w:p>
        </w:tc>
        <w:tc>
          <w:tcPr>
            <w:tcW w:w="142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5785" w:type="dxa"/>
            <w:gridSpan w:val="3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150.762,79</w:t>
            </w:r>
          </w:p>
        </w:tc>
        <w:tc>
          <w:tcPr>
            <w:tcW w:w="1197" w:type="dxa"/>
            <w:gridSpan w:val="2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166.874,48</w:t>
            </w:r>
          </w:p>
        </w:tc>
        <w:tc>
          <w:tcPr>
            <w:tcW w:w="141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100.428,56</w:t>
            </w:r>
          </w:p>
        </w:tc>
      </w:tr>
    </w:tbl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center"/>
        <w:rPr/>
      </w:pPr>
      <w:r>
        <w:rPr>
          <w:b/>
          <w:sz w:val="22"/>
          <w:szCs w:val="22"/>
        </w:rPr>
        <w:t>Članak 4.</w:t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  <w:tab/>
        <w:t xml:space="preserve">Sredstva iz članka 3. ovog Programa utrošit će se za sljedeće namjene: </w:t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ODRŽAVANJE NERAZVRSTANIH CESTA</w:t>
      </w:r>
    </w:p>
    <w:p>
      <w:pPr>
        <w:pStyle w:val="Normal"/>
        <w:spacing w:lineRule="auto" w:line="264"/>
        <w:jc w:val="both"/>
        <w:rPr>
          <w:sz w:val="22"/>
          <w:szCs w:val="22"/>
        </w:rPr>
      </w:pPr>
      <w:r>
        <w:rPr>
          <w:sz w:val="22"/>
          <w:szCs w:val="22"/>
        </w:rPr>
        <w:tab/>
        <w:t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ceste.</w:t>
      </w:r>
    </w:p>
    <w:p>
      <w:pPr>
        <w:pStyle w:val="Normal"/>
        <w:spacing w:lineRule="auto" w:line="264"/>
        <w:jc w:val="both"/>
        <w:rPr>
          <w:sz w:val="22"/>
          <w:szCs w:val="22"/>
        </w:rPr>
      </w:pPr>
      <w:r>
        <w:rPr>
          <w:sz w:val="22"/>
          <w:szCs w:val="22"/>
        </w:rPr>
        <w:tab/>
        <w:t>Dionice nerazvrstanih cesta, potrebne količine kamenog materijala, betonske cijevi i usluge građevinskom mehanizacijom utvrdit će načelnik na prijedlog Mjesnih odbora, a zavisno o visini sredstava po Mjesnim odborima.</w:t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Reetkatablice"/>
        <w:tblW w:w="99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2612"/>
        <w:gridCol w:w="1296"/>
        <w:gridCol w:w="1222"/>
        <w:gridCol w:w="1394"/>
        <w:gridCol w:w="1669"/>
        <w:gridCol w:w="953"/>
      </w:tblGrid>
      <w:tr>
        <w:trPr>
          <w:trHeight w:val="397" w:hRule="atLeast"/>
        </w:trPr>
        <w:tc>
          <w:tcPr>
            <w:tcW w:w="9997" w:type="dxa"/>
            <w:gridSpan w:val="7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/>
              <w:jc w:val="center"/>
              <w:rPr/>
            </w:pPr>
            <w:r>
              <w:rPr>
                <w:b/>
                <w:sz w:val="22"/>
                <w:szCs w:val="22"/>
              </w:rPr>
              <w:t xml:space="preserve">1. ODRŽAVANJE NERAZVRSTANIH CESTA </w:t>
            </w:r>
          </w:p>
        </w:tc>
      </w:tr>
      <w:tr>
        <w:trPr>
          <w:trHeight w:val="397" w:hRule="atLeast"/>
        </w:trPr>
        <w:tc>
          <w:tcPr>
            <w:tcW w:w="8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red.br.</w:t>
            </w:r>
          </w:p>
        </w:tc>
        <w:tc>
          <w:tcPr>
            <w:tcW w:w="261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Opis</w:t>
            </w:r>
          </w:p>
        </w:tc>
        <w:tc>
          <w:tcPr>
            <w:tcW w:w="129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Izvorni plan (EUR)</w:t>
            </w:r>
          </w:p>
        </w:tc>
        <w:tc>
          <w:tcPr>
            <w:tcW w:w="1222" w:type="dxa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Tekući plan (EUR)</w:t>
            </w:r>
          </w:p>
        </w:tc>
        <w:tc>
          <w:tcPr>
            <w:tcW w:w="139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Izvršenje 01.01.-31.12.2023. (EUR)</w:t>
            </w:r>
          </w:p>
        </w:tc>
        <w:tc>
          <w:tcPr>
            <w:tcW w:w="166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Izvori financiranja</w:t>
            </w:r>
          </w:p>
        </w:tc>
        <w:tc>
          <w:tcPr>
            <w:tcW w:w="95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Pozicija</w:t>
            </w:r>
          </w:p>
        </w:tc>
      </w:tr>
      <w:tr>
        <w:trPr>
          <w:trHeight w:val="340" w:hRule="atLeast"/>
        </w:trPr>
        <w:tc>
          <w:tcPr>
            <w:tcW w:w="8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61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Prijevoz materijala po cestama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Prijevoz kamenog materijala, betonskih cijevi i sl.)</w:t>
            </w:r>
          </w:p>
        </w:tc>
        <w:tc>
          <w:tcPr>
            <w:tcW w:w="129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11.945,05</w:t>
            </w:r>
          </w:p>
        </w:tc>
        <w:tc>
          <w:tcPr>
            <w:tcW w:w="1222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15.000,00</w:t>
            </w:r>
          </w:p>
        </w:tc>
        <w:tc>
          <w:tcPr>
            <w:tcW w:w="1394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8.378,87</w:t>
            </w:r>
          </w:p>
        </w:tc>
        <w:tc>
          <w:tcPr>
            <w:tcW w:w="166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  <w:br/>
              <w:t>=11.945,05 EUR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Tekući plan: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  <w:br/>
              <w:t>=15.000,00 EUR</w:t>
            </w:r>
          </w:p>
        </w:tc>
        <w:tc>
          <w:tcPr>
            <w:tcW w:w="95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3232.11</w:t>
            </w:r>
          </w:p>
        </w:tc>
      </w:tr>
      <w:tr>
        <w:trPr>
          <w:trHeight w:val="340" w:hRule="atLeast"/>
        </w:trPr>
        <w:tc>
          <w:tcPr>
            <w:tcW w:w="8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61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Rad strojem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 xml:space="preserve">Sukladno planovima mjesnih odbora i potreba na terenu (kopanje odvodnih jama, razgrtanje kamenog materijala, i ostali potrebni radovi na ugradnji kamenog materijala) </w:t>
            </w:r>
          </w:p>
        </w:tc>
        <w:tc>
          <w:tcPr>
            <w:tcW w:w="129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7.963,37</w:t>
            </w:r>
          </w:p>
        </w:tc>
        <w:tc>
          <w:tcPr>
            <w:tcW w:w="1222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7.963,37</w:t>
            </w:r>
          </w:p>
        </w:tc>
        <w:tc>
          <w:tcPr>
            <w:tcW w:w="1394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9.158,38</w:t>
            </w:r>
          </w:p>
        </w:tc>
        <w:tc>
          <w:tcPr>
            <w:tcW w:w="166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  <w:br/>
              <w:t>=7.963,37 EUR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Tekući plan: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  <w:br/>
              <w:t>=7.963,37 EUR</w:t>
            </w:r>
          </w:p>
        </w:tc>
        <w:tc>
          <w:tcPr>
            <w:tcW w:w="95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3232.12</w:t>
            </w:r>
          </w:p>
        </w:tc>
      </w:tr>
      <w:tr>
        <w:trPr>
          <w:trHeight w:val="340" w:hRule="atLeast"/>
        </w:trPr>
        <w:tc>
          <w:tcPr>
            <w:tcW w:w="8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261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Košnja bankina uz nerazvrstanu cestu i zemljišta u vl. Općine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Sukladno planovima mjesnih odbora i potreba na terenu (košenje/malčiranje bankina i pojasa cestovnog zemljišta, obrezivanje granja i raslinja, malčiranje javnih površina općine</w:t>
            </w:r>
          </w:p>
        </w:tc>
        <w:tc>
          <w:tcPr>
            <w:tcW w:w="129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13.272,28</w:t>
            </w:r>
          </w:p>
        </w:tc>
        <w:tc>
          <w:tcPr>
            <w:tcW w:w="1222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13.272,28</w:t>
            </w:r>
          </w:p>
        </w:tc>
        <w:tc>
          <w:tcPr>
            <w:tcW w:w="1394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13.270,00</w:t>
            </w:r>
          </w:p>
        </w:tc>
        <w:tc>
          <w:tcPr>
            <w:tcW w:w="166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  <w:br/>
              <w:t>=13.272,28 EUR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Tekući plan: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  <w:br/>
              <w:t>=13.272,28 EUR</w:t>
            </w:r>
          </w:p>
        </w:tc>
        <w:tc>
          <w:tcPr>
            <w:tcW w:w="95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3232.17</w:t>
            </w:r>
          </w:p>
        </w:tc>
      </w:tr>
      <w:tr>
        <w:trPr>
          <w:trHeight w:val="340" w:hRule="atLeast"/>
        </w:trPr>
        <w:tc>
          <w:tcPr>
            <w:tcW w:w="8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261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Županijska cesta –zemljani radovi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Zemljani radovi izvršeni strojem</w:t>
            </w:r>
          </w:p>
        </w:tc>
        <w:tc>
          <w:tcPr>
            <w:tcW w:w="129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663,61</w:t>
            </w:r>
          </w:p>
        </w:tc>
        <w:tc>
          <w:tcPr>
            <w:tcW w:w="1222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663,61</w:t>
            </w:r>
          </w:p>
        </w:tc>
        <w:tc>
          <w:tcPr>
            <w:tcW w:w="1394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  <w:br/>
              <w:t>=663,61 EUR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Tekući plan: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  <w:br/>
              <w:t>=663,61 EUR</w:t>
            </w:r>
          </w:p>
        </w:tc>
        <w:tc>
          <w:tcPr>
            <w:tcW w:w="95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3232.19</w:t>
            </w:r>
          </w:p>
        </w:tc>
      </w:tr>
      <w:tr>
        <w:trPr>
          <w:trHeight w:val="340" w:hRule="atLeast"/>
        </w:trPr>
        <w:tc>
          <w:tcPr>
            <w:tcW w:w="8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261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Izdaci za zimsku službu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 xml:space="preserve">Nabava i doprema soli i sitnog agregata, strojno čišćenje snijega, posipavanje </w:t>
            </w:r>
          </w:p>
        </w:tc>
        <w:tc>
          <w:tcPr>
            <w:tcW w:w="129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7.963,37</w:t>
            </w:r>
          </w:p>
        </w:tc>
        <w:tc>
          <w:tcPr>
            <w:tcW w:w="1222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7.963,37</w:t>
            </w:r>
          </w:p>
        </w:tc>
        <w:tc>
          <w:tcPr>
            <w:tcW w:w="1394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5.445,81</w:t>
            </w:r>
          </w:p>
        </w:tc>
        <w:tc>
          <w:tcPr>
            <w:tcW w:w="166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  <w:br/>
              <w:t>=7.963,37 EUR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Tekući plan: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  <w:br/>
              <w:t>=7.963,37 EUR</w:t>
            </w:r>
          </w:p>
        </w:tc>
        <w:tc>
          <w:tcPr>
            <w:tcW w:w="95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3234.90</w:t>
            </w:r>
          </w:p>
        </w:tc>
      </w:tr>
      <w:tr>
        <w:trPr>
          <w:trHeight w:val="340" w:hRule="atLeast"/>
        </w:trPr>
        <w:tc>
          <w:tcPr>
            <w:tcW w:w="8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261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Kameni materijal za ceste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 xml:space="preserve">Nabava kamenog materijala raspoređuje se prema planovima mjesnih odbora i sukladno potrebama na terenu </w:t>
            </w:r>
          </w:p>
        </w:tc>
        <w:tc>
          <w:tcPr>
            <w:tcW w:w="129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9.298,60</w:t>
            </w:r>
          </w:p>
        </w:tc>
        <w:tc>
          <w:tcPr>
            <w:tcW w:w="1222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14.000,00</w:t>
            </w:r>
          </w:p>
        </w:tc>
        <w:tc>
          <w:tcPr>
            <w:tcW w:w="1394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12.404,28</w:t>
            </w:r>
          </w:p>
        </w:tc>
        <w:tc>
          <w:tcPr>
            <w:tcW w:w="166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=9.298,60 EUR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Tekući plan: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=14.000,00 EUR</w:t>
            </w:r>
          </w:p>
        </w:tc>
        <w:tc>
          <w:tcPr>
            <w:tcW w:w="95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3224.41</w:t>
            </w:r>
          </w:p>
        </w:tc>
      </w:tr>
      <w:tr>
        <w:trPr>
          <w:trHeight w:val="340" w:hRule="atLeast"/>
        </w:trPr>
        <w:tc>
          <w:tcPr>
            <w:tcW w:w="8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261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Cijevi za ceste, odvodnju i ostalo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 xml:space="preserve">Sukladno planovima mjesnih odbora i potrebama na terenu (betonske cijevi, kanalice,rešetke i sl.) </w:t>
            </w:r>
          </w:p>
        </w:tc>
        <w:tc>
          <w:tcPr>
            <w:tcW w:w="129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2.654,46</w:t>
            </w:r>
          </w:p>
        </w:tc>
        <w:tc>
          <w:tcPr>
            <w:tcW w:w="1222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2.654,46</w:t>
            </w:r>
          </w:p>
        </w:tc>
        <w:tc>
          <w:tcPr>
            <w:tcW w:w="1394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590,70</w:t>
            </w:r>
          </w:p>
        </w:tc>
        <w:tc>
          <w:tcPr>
            <w:tcW w:w="166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=2.654,46 EUR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Tekući plan: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=2.654,46 EUR</w:t>
            </w:r>
          </w:p>
        </w:tc>
        <w:tc>
          <w:tcPr>
            <w:tcW w:w="95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3224.42</w:t>
            </w:r>
          </w:p>
        </w:tc>
      </w:tr>
      <w:tr>
        <w:trPr>
          <w:trHeight w:val="340" w:hRule="atLeast"/>
        </w:trPr>
        <w:tc>
          <w:tcPr>
            <w:tcW w:w="8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261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Prometni znakovi, putokazi i prometna ogledala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 xml:space="preserve">Sukladno planovima mjesnih odbora i potrebama na terenu (prometni znakovi,putokazi i prometna ogledala) </w:t>
            </w:r>
          </w:p>
        </w:tc>
        <w:tc>
          <w:tcPr>
            <w:tcW w:w="129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1.990,84</w:t>
            </w:r>
          </w:p>
        </w:tc>
        <w:tc>
          <w:tcPr>
            <w:tcW w:w="1222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1.990,84</w:t>
            </w:r>
          </w:p>
        </w:tc>
        <w:tc>
          <w:tcPr>
            <w:tcW w:w="1394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66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=1.990,84 EUR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Tekući plan: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=1.990,84 EUR</w:t>
            </w:r>
          </w:p>
        </w:tc>
        <w:tc>
          <w:tcPr>
            <w:tcW w:w="95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3224.45</w:t>
            </w:r>
          </w:p>
        </w:tc>
      </w:tr>
      <w:tr>
        <w:trPr>
          <w:trHeight w:val="340" w:hRule="atLeast"/>
        </w:trPr>
        <w:tc>
          <w:tcPr>
            <w:tcW w:w="85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61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SVEUKUPNO:</w:t>
            </w:r>
          </w:p>
        </w:tc>
        <w:tc>
          <w:tcPr>
            <w:tcW w:w="129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55.751,58</w:t>
            </w:r>
          </w:p>
        </w:tc>
        <w:tc>
          <w:tcPr>
            <w:tcW w:w="1222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63.507,93</w:t>
            </w:r>
          </w:p>
        </w:tc>
        <w:tc>
          <w:tcPr>
            <w:tcW w:w="139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sz w:val="21"/>
                <w:szCs w:val="21"/>
                <w:u w:val="none"/>
                <w:em w:val="none"/>
              </w:rPr>
              <w:t>49.248,04</w:t>
            </w:r>
          </w:p>
        </w:tc>
        <w:tc>
          <w:tcPr>
            <w:tcW w:w="262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/>
      </w:pPr>
      <w:r>
        <w:rPr>
          <w:b/>
          <w:sz w:val="22"/>
          <w:szCs w:val="22"/>
        </w:rPr>
        <w:t>2. ODRŽAVANJE JAVNIH ZELENIH POVRŠINA I PARKOVA</w:t>
      </w:r>
    </w:p>
    <w:p>
      <w:pPr>
        <w:pStyle w:val="Normal"/>
        <w:spacing w:lineRule="auto" w:line="264"/>
        <w:jc w:val="both"/>
        <w:rPr/>
      </w:pPr>
      <w:r>
        <w:rPr>
          <w:sz w:val="22"/>
          <w:szCs w:val="22"/>
        </w:rPr>
        <w:t>Programom održavanja javnih zelenih površina na području Općine Mihovljan za 2023. godinu obuhvaćeni su svi uređeni dijelovi naselja Općine, a u ostalim naseljima uređeni parkovi i dječja igrališta. 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fotosanitarna zaštita bilja i biljnog materijala za potrebe održavanja i drugi poslovi potrebni za održavanje tih površina. Održavanje javnih zelenih površina obuhvaća njegu postojećih travnatih površina i uređenje novih, održavanje šljunčanih i popločenih staza. Njegu i sadnju ukrasnog parkovnog bilja (sezonsko cvijeće, trajnice, ruže, živice, grmlje i drveće), utovar, odvoz i deponiranje smeća sakupljenog održavanjem zelenih površina, održavanje parkovne opreme (klupe, košarice za otpatke, zaštitni stupići i klamerice, ukrasne žardinjere i oglasni panoi), redovno održavanje sprava na dječjim igralištima, proljetno čišćenje sipine i pranje dijela gradskih ulica s izrađenom oborinskom kanalizacijom, tzv. malu zimsku službu (čišćenje i uklanjanje snijega i leda na javnim prometnim površinama za kretanje pješaka, javnim parkiralištima i autobusnim stajalištima), prigodna uređenja (zastave, božićne jelke, dekorativna rasvjeta) i održavanje ploča za označavanje ulica.</w:t>
      </w:r>
    </w:p>
    <w:p>
      <w:pPr>
        <w:pStyle w:val="Normal"/>
        <w:spacing w:lineRule="auto" w:line="264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Reetkatablice"/>
        <w:tblW w:w="99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7"/>
        <w:gridCol w:w="3183"/>
        <w:gridCol w:w="1187"/>
        <w:gridCol w:w="1070"/>
        <w:gridCol w:w="1223"/>
        <w:gridCol w:w="1557"/>
        <w:gridCol w:w="930"/>
      </w:tblGrid>
      <w:tr>
        <w:trPr>
          <w:trHeight w:val="397" w:hRule="atLeast"/>
        </w:trPr>
        <w:tc>
          <w:tcPr>
            <w:tcW w:w="9997" w:type="dxa"/>
            <w:gridSpan w:val="7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ODRŽAVANJE JAVNIH ZELENIH POVRŠINA</w:t>
            </w:r>
          </w:p>
        </w:tc>
      </w:tr>
      <w:tr>
        <w:trPr>
          <w:trHeight w:val="397" w:hRule="atLeast"/>
        </w:trPr>
        <w:tc>
          <w:tcPr>
            <w:tcW w:w="84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red.br.</w:t>
            </w:r>
          </w:p>
        </w:tc>
        <w:tc>
          <w:tcPr>
            <w:tcW w:w="318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</w:t>
            </w:r>
          </w:p>
        </w:tc>
        <w:tc>
          <w:tcPr>
            <w:tcW w:w="118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Izvorni plan (EUR)</w:t>
            </w:r>
          </w:p>
        </w:tc>
        <w:tc>
          <w:tcPr>
            <w:tcW w:w="1070" w:type="dxa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Tekući plan (EUR)</w:t>
            </w:r>
          </w:p>
        </w:tc>
        <w:tc>
          <w:tcPr>
            <w:tcW w:w="122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Izvršenje 01.01.-31.12.2023(EUR)</w:t>
            </w:r>
          </w:p>
        </w:tc>
        <w:tc>
          <w:tcPr>
            <w:tcW w:w="155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Izvori financiranja</w:t>
            </w:r>
          </w:p>
        </w:tc>
        <w:tc>
          <w:tcPr>
            <w:tcW w:w="93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Pozicija</w:t>
            </w:r>
          </w:p>
        </w:tc>
      </w:tr>
      <w:tr>
        <w:trPr>
          <w:trHeight w:val="340" w:hRule="atLeast"/>
        </w:trPr>
        <w:tc>
          <w:tcPr>
            <w:tcW w:w="84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18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Uređenje odvodnih jaraka (koji nisu u nadležnosti hr voda)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Strojni iskop odvodnih jaraka </w:t>
            </w:r>
          </w:p>
        </w:tc>
        <w:tc>
          <w:tcPr>
            <w:tcW w:w="118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2.654,46</w:t>
            </w:r>
          </w:p>
        </w:tc>
        <w:tc>
          <w:tcPr>
            <w:tcW w:w="1070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2.654,46</w:t>
            </w:r>
          </w:p>
        </w:tc>
        <w:tc>
          <w:tcPr>
            <w:tcW w:w="1223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7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=2.654,46 EUR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Tekući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=2.654,46 EUR</w:t>
            </w:r>
          </w:p>
        </w:tc>
        <w:tc>
          <w:tcPr>
            <w:tcW w:w="93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3232.13</w:t>
            </w:r>
          </w:p>
        </w:tc>
      </w:tr>
      <w:tr>
        <w:trPr>
          <w:trHeight w:val="340" w:hRule="atLeast"/>
        </w:trPr>
        <w:tc>
          <w:tcPr>
            <w:tcW w:w="84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18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Sanacija divljih odlagališta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čišćenje i odvoz smeća sa divljih deponija </w:t>
            </w:r>
          </w:p>
        </w:tc>
        <w:tc>
          <w:tcPr>
            <w:tcW w:w="118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1.327,23</w:t>
            </w:r>
          </w:p>
        </w:tc>
        <w:tc>
          <w:tcPr>
            <w:tcW w:w="1070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1.327,23</w:t>
            </w:r>
          </w:p>
        </w:tc>
        <w:tc>
          <w:tcPr>
            <w:tcW w:w="1223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7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=1.327,23 EUR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Tekući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=1.327,23 EUR</w:t>
            </w:r>
          </w:p>
        </w:tc>
        <w:tc>
          <w:tcPr>
            <w:tcW w:w="93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3234.41</w:t>
            </w:r>
          </w:p>
        </w:tc>
      </w:tr>
      <w:tr>
        <w:trPr>
          <w:trHeight w:val="340" w:hRule="atLeast"/>
        </w:trPr>
        <w:tc>
          <w:tcPr>
            <w:tcW w:w="84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318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Centar - tekuće uređenje centra Mihovljana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 xml:space="preserve">Parkovno cvijeće, žardinjere/cvijeće, zemlja, gnojivo, klupe, koševi, popravak klupa i sl.   </w:t>
            </w:r>
          </w:p>
        </w:tc>
        <w:tc>
          <w:tcPr>
            <w:tcW w:w="118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3.981,68</w:t>
            </w:r>
          </w:p>
        </w:tc>
        <w:tc>
          <w:tcPr>
            <w:tcW w:w="1070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5.000,00</w:t>
            </w:r>
          </w:p>
        </w:tc>
        <w:tc>
          <w:tcPr>
            <w:tcW w:w="1223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2.300,75</w:t>
            </w:r>
          </w:p>
        </w:tc>
        <w:tc>
          <w:tcPr>
            <w:tcW w:w="1557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=3.981,68 EUR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Tekući plan: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=5.000,00 EUR</w:t>
            </w:r>
          </w:p>
        </w:tc>
        <w:tc>
          <w:tcPr>
            <w:tcW w:w="93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3224.46</w:t>
            </w:r>
          </w:p>
        </w:tc>
      </w:tr>
      <w:tr>
        <w:trPr>
          <w:trHeight w:val="340" w:hRule="atLeast"/>
        </w:trPr>
        <w:tc>
          <w:tcPr>
            <w:tcW w:w="84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318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Stari grad – uređenje zemljišta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 strojem, košenje, flakasanje i sl. </w:t>
            </w:r>
          </w:p>
        </w:tc>
        <w:tc>
          <w:tcPr>
            <w:tcW w:w="118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3.981,68</w:t>
            </w:r>
          </w:p>
        </w:tc>
        <w:tc>
          <w:tcPr>
            <w:tcW w:w="1070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3.981,68</w:t>
            </w:r>
          </w:p>
        </w:tc>
        <w:tc>
          <w:tcPr>
            <w:tcW w:w="1223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7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=3.981,68 EUR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Tekući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=3.981,68 EUR</w:t>
            </w:r>
          </w:p>
        </w:tc>
        <w:tc>
          <w:tcPr>
            <w:tcW w:w="93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3232.14</w:t>
            </w:r>
          </w:p>
        </w:tc>
      </w:tr>
      <w:tr>
        <w:trPr>
          <w:trHeight w:val="340" w:hRule="atLeast"/>
        </w:trPr>
        <w:tc>
          <w:tcPr>
            <w:tcW w:w="847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3183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Centar – uređenje zelene površine (prilaz crkvi)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Uređenje zelene površine, dovoz zemlje, sijanje trave i bilja/cvijeća</w:t>
            </w:r>
          </w:p>
        </w:tc>
        <w:tc>
          <w:tcPr>
            <w:tcW w:w="1187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3.981,68</w:t>
            </w:r>
          </w:p>
        </w:tc>
        <w:tc>
          <w:tcPr>
            <w:tcW w:w="1070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2.500,00</w:t>
            </w:r>
          </w:p>
        </w:tc>
        <w:tc>
          <w:tcPr>
            <w:tcW w:w="1223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1.750,39</w:t>
            </w:r>
          </w:p>
        </w:tc>
        <w:tc>
          <w:tcPr>
            <w:tcW w:w="1557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=3.981,68 EUR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Tekući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=2.500,00 EUR</w:t>
            </w:r>
          </w:p>
        </w:tc>
        <w:tc>
          <w:tcPr>
            <w:tcW w:w="93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3232.20</w:t>
            </w:r>
          </w:p>
        </w:tc>
      </w:tr>
      <w:tr>
        <w:trPr>
          <w:trHeight w:val="340" w:hRule="atLeast"/>
        </w:trPr>
        <w:tc>
          <w:tcPr>
            <w:tcW w:w="847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3183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Centar – uređenje zelene površine (kraj šetnice)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Uređenje zelene površine, dovoz zemlje, rad strojem,sijanje trave, sadnja drveća i bilja/cvijeća </w:t>
            </w:r>
          </w:p>
        </w:tc>
        <w:tc>
          <w:tcPr>
            <w:tcW w:w="1187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6.636,14</w:t>
            </w:r>
          </w:p>
        </w:tc>
        <w:tc>
          <w:tcPr>
            <w:tcW w:w="1070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1"/>
                <w:szCs w:val="21"/>
              </w:rPr>
              <w:t>15.000,00</w:t>
            </w:r>
          </w:p>
        </w:tc>
        <w:tc>
          <w:tcPr>
            <w:tcW w:w="1223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6.524,36</w:t>
            </w:r>
          </w:p>
        </w:tc>
        <w:tc>
          <w:tcPr>
            <w:tcW w:w="1557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=6.636,14 EUR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Tekući plan: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=15.000,00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3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3232.27</w:t>
            </w:r>
          </w:p>
        </w:tc>
      </w:tr>
      <w:tr>
        <w:trPr>
          <w:trHeight w:val="340" w:hRule="atLeast"/>
        </w:trPr>
        <w:tc>
          <w:tcPr>
            <w:tcW w:w="847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3183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Održavanje javnih površina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Košnja i  flaksanje trave, čišćenje nogostupa i ostali radovi na održavanju javnih površina.</w:t>
            </w:r>
          </w:p>
        </w:tc>
        <w:tc>
          <w:tcPr>
            <w:tcW w:w="1187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70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8.000,00</w:t>
            </w:r>
          </w:p>
        </w:tc>
        <w:tc>
          <w:tcPr>
            <w:tcW w:w="1223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7.060,80</w:t>
            </w:r>
          </w:p>
        </w:tc>
        <w:tc>
          <w:tcPr>
            <w:tcW w:w="1557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Tekući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=8.000,00 EUR</w:t>
            </w:r>
          </w:p>
        </w:tc>
        <w:tc>
          <w:tcPr>
            <w:tcW w:w="93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3234.93</w:t>
            </w:r>
          </w:p>
        </w:tc>
      </w:tr>
      <w:tr>
        <w:trPr>
          <w:trHeight w:val="340" w:hRule="atLeast"/>
        </w:trPr>
        <w:tc>
          <w:tcPr>
            <w:tcW w:w="847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</w:t>
            </w:r>
          </w:p>
        </w:tc>
        <w:tc>
          <w:tcPr>
            <w:tcW w:w="3183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Centar- drveće i zeleno bilje 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Nabavka,  drveća i zelenog bilja</w:t>
            </w:r>
          </w:p>
        </w:tc>
        <w:tc>
          <w:tcPr>
            <w:tcW w:w="1187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70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1.000,00</w:t>
            </w:r>
          </w:p>
        </w:tc>
        <w:tc>
          <w:tcPr>
            <w:tcW w:w="1223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994,25</w:t>
            </w:r>
          </w:p>
        </w:tc>
        <w:tc>
          <w:tcPr>
            <w:tcW w:w="1557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Tekući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=1.000,00 EUR</w:t>
            </w:r>
          </w:p>
        </w:tc>
        <w:tc>
          <w:tcPr>
            <w:tcW w:w="93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3232.22</w:t>
            </w:r>
          </w:p>
        </w:tc>
      </w:tr>
      <w:tr>
        <w:trPr>
          <w:trHeight w:val="340" w:hRule="atLeast"/>
        </w:trPr>
        <w:tc>
          <w:tcPr>
            <w:tcW w:w="847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2.9.</w:t>
            </w:r>
          </w:p>
        </w:tc>
        <w:tc>
          <w:tcPr>
            <w:tcW w:w="3183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Centar - sanacija kućica na Nogometnom igralištu u Mihovljanu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Nabavka i postava novih obloga od materijala lexan</w:t>
            </w:r>
          </w:p>
        </w:tc>
        <w:tc>
          <w:tcPr>
            <w:tcW w:w="1187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70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2.000,00</w:t>
            </w:r>
          </w:p>
        </w:tc>
        <w:tc>
          <w:tcPr>
            <w:tcW w:w="1223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1.830,00</w:t>
            </w:r>
          </w:p>
        </w:tc>
        <w:tc>
          <w:tcPr>
            <w:tcW w:w="1557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Tekući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=2.000,00 EUR</w:t>
            </w:r>
          </w:p>
        </w:tc>
        <w:tc>
          <w:tcPr>
            <w:tcW w:w="93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3232.24</w:t>
            </w:r>
          </w:p>
        </w:tc>
      </w:tr>
      <w:tr>
        <w:trPr>
          <w:trHeight w:val="340" w:hRule="atLeast"/>
        </w:trPr>
        <w:tc>
          <w:tcPr>
            <w:tcW w:w="8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1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1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22.562,87 </w:t>
            </w:r>
          </w:p>
        </w:tc>
        <w:tc>
          <w:tcPr>
            <w:tcW w:w="1070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41.463,37</w:t>
            </w:r>
          </w:p>
        </w:tc>
        <w:tc>
          <w:tcPr>
            <w:tcW w:w="122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sz w:val="21"/>
                <w:szCs w:val="21"/>
                <w:u w:val="none"/>
                <w:em w:val="none"/>
              </w:rPr>
              <w:t>20.460,55</w:t>
            </w:r>
          </w:p>
        </w:tc>
        <w:tc>
          <w:tcPr>
            <w:tcW w:w="248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/>
      </w:pPr>
      <w:r>
        <w:rPr>
          <w:b/>
          <w:sz w:val="22"/>
          <w:szCs w:val="22"/>
        </w:rPr>
        <w:t>3. ODRŽAVANJE GROBLJA</w:t>
      </w:r>
    </w:p>
    <w:p>
      <w:pPr>
        <w:pStyle w:val="Normal"/>
        <w:spacing w:lineRule="auto" w:line="264"/>
        <w:rPr/>
      </w:pPr>
      <w:r>
        <w:rPr>
          <w:sz w:val="22"/>
          <w:szCs w:val="22"/>
        </w:rPr>
        <w:tab/>
        <w:t>Pod održavanjem groblja podrazumijeva se održavanje prostora i zgrada za obavljanje ispraćaja i ukopa pokojnika te uređivanje putova, zelenih i drugih površina unutar groblja.</w:t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Reetkatablice"/>
        <w:tblW w:w="10086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1"/>
        <w:gridCol w:w="2905"/>
        <w:gridCol w:w="1123"/>
        <w:gridCol w:w="1183"/>
        <w:gridCol w:w="1281"/>
        <w:gridCol w:w="1835"/>
        <w:gridCol w:w="977"/>
      </w:tblGrid>
      <w:tr>
        <w:trPr>
          <w:trHeight w:val="397" w:hRule="atLeast"/>
        </w:trPr>
        <w:tc>
          <w:tcPr>
            <w:tcW w:w="10085" w:type="dxa"/>
            <w:gridSpan w:val="7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ODRŽAVANJE GROBLJA</w:t>
            </w:r>
          </w:p>
        </w:tc>
      </w:tr>
      <w:tr>
        <w:trPr>
          <w:trHeight w:val="397" w:hRule="atLeast"/>
        </w:trPr>
        <w:tc>
          <w:tcPr>
            <w:tcW w:w="7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red.br</w:t>
            </w:r>
          </w:p>
        </w:tc>
        <w:tc>
          <w:tcPr>
            <w:tcW w:w="29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Opis</w:t>
            </w:r>
          </w:p>
        </w:tc>
        <w:tc>
          <w:tcPr>
            <w:tcW w:w="112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Izvorni plan (EUR)</w:t>
            </w:r>
          </w:p>
        </w:tc>
        <w:tc>
          <w:tcPr>
            <w:tcW w:w="1183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Tekući plan (EUR)</w:t>
            </w:r>
          </w:p>
        </w:tc>
        <w:tc>
          <w:tcPr>
            <w:tcW w:w="12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Izvršenje 01.01.-31.12.2023</w:t>
              <w:br/>
              <w:t>(EUR)</w:t>
            </w:r>
          </w:p>
        </w:tc>
        <w:tc>
          <w:tcPr>
            <w:tcW w:w="183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Izvori financiranja</w:t>
            </w:r>
          </w:p>
        </w:tc>
        <w:tc>
          <w:tcPr>
            <w:tcW w:w="97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Pozicija</w:t>
            </w:r>
          </w:p>
        </w:tc>
      </w:tr>
      <w:tr>
        <w:trPr>
          <w:trHeight w:val="340" w:hRule="atLeast"/>
        </w:trPr>
        <w:tc>
          <w:tcPr>
            <w:tcW w:w="7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9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Prijevoz materijala – mjesno groblje Mihovljan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Dovoz kamenog materijala za staze na groblju </w:t>
            </w:r>
          </w:p>
        </w:tc>
        <w:tc>
          <w:tcPr>
            <w:tcW w:w="112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398,17</w:t>
            </w:r>
          </w:p>
        </w:tc>
        <w:tc>
          <w:tcPr>
            <w:tcW w:w="1183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398,17</w:t>
            </w:r>
          </w:p>
        </w:tc>
        <w:tc>
          <w:tcPr>
            <w:tcW w:w="1281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835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=398,17 EUR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Tekući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=398,17 EUR</w:t>
            </w:r>
          </w:p>
        </w:tc>
        <w:tc>
          <w:tcPr>
            <w:tcW w:w="97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3232.10</w:t>
            </w:r>
          </w:p>
        </w:tc>
      </w:tr>
      <w:tr>
        <w:trPr>
          <w:trHeight w:val="340" w:hRule="atLeast"/>
        </w:trPr>
        <w:tc>
          <w:tcPr>
            <w:tcW w:w="7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29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Kameni materijal – mjesno groblje Mihovljan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Kameni materijal za staze na groblju </w:t>
            </w:r>
          </w:p>
        </w:tc>
        <w:tc>
          <w:tcPr>
            <w:tcW w:w="112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398,17</w:t>
            </w:r>
          </w:p>
        </w:tc>
        <w:tc>
          <w:tcPr>
            <w:tcW w:w="1183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398,17</w:t>
            </w:r>
          </w:p>
        </w:tc>
        <w:tc>
          <w:tcPr>
            <w:tcW w:w="1281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835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=398,17 EUR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Tekući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=398,17 EUR</w:t>
            </w:r>
          </w:p>
        </w:tc>
        <w:tc>
          <w:tcPr>
            <w:tcW w:w="97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3224.10</w:t>
            </w:r>
          </w:p>
        </w:tc>
      </w:tr>
      <w:tr>
        <w:trPr>
          <w:trHeight w:val="340" w:hRule="atLeast"/>
        </w:trPr>
        <w:tc>
          <w:tcPr>
            <w:tcW w:w="7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29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Izdaci za odvoz smeća (kontejnera) sa mjesnog groblja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Odvoz smeća u kontejnerima sa mjesnog groblja</w:t>
            </w:r>
          </w:p>
        </w:tc>
        <w:tc>
          <w:tcPr>
            <w:tcW w:w="112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13.272,28</w:t>
            </w:r>
          </w:p>
        </w:tc>
        <w:tc>
          <w:tcPr>
            <w:tcW w:w="1183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13.272,28</w:t>
            </w:r>
          </w:p>
        </w:tc>
        <w:tc>
          <w:tcPr>
            <w:tcW w:w="1281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5.230,92</w:t>
            </w:r>
          </w:p>
        </w:tc>
        <w:tc>
          <w:tcPr>
            <w:tcW w:w="1835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Općine=13.272,28 EUR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Tekući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Općine=13.272,28 EUR</w:t>
            </w:r>
          </w:p>
        </w:tc>
        <w:tc>
          <w:tcPr>
            <w:tcW w:w="97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3234.21</w:t>
            </w:r>
          </w:p>
        </w:tc>
      </w:tr>
      <w:tr>
        <w:trPr>
          <w:trHeight w:val="340" w:hRule="atLeast"/>
        </w:trPr>
        <w:tc>
          <w:tcPr>
            <w:tcW w:w="781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2905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 xml:space="preserve">Održavanje groblja i usl. ukopa 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16"/>
                <w:szCs w:val="16"/>
              </w:rPr>
              <w:t>održavanje groblja, održavanje parkirališta na groblju, održavanje prostora oko kontejnera,  održavanje prostora i zgrada  za obavljanje ispraćaja i ukopa pokojnika, uređenje puteva, staza, zelenih i drugih površina unutar groblja i  usluga vezanih za groblje i usl.ukopa</w:t>
            </w:r>
          </w:p>
        </w:tc>
        <w:tc>
          <w:tcPr>
            <w:tcW w:w="1123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19.908,42</w:t>
            </w:r>
          </w:p>
        </w:tc>
        <w:tc>
          <w:tcPr>
            <w:tcW w:w="1183" w:type="dxa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281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835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(31) Proračun Općine =19.908,42 EUR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Tekući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=0,00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77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3234.91</w:t>
            </w:r>
          </w:p>
        </w:tc>
      </w:tr>
      <w:tr>
        <w:trPr>
          <w:trHeight w:val="340" w:hRule="atLeast"/>
        </w:trPr>
        <w:tc>
          <w:tcPr>
            <w:tcW w:w="781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2905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Groblje – izrada betonskih okvira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-izrada betonskih okvira na mjesnom groblju (materijal i rad) </w:t>
            </w:r>
          </w:p>
        </w:tc>
        <w:tc>
          <w:tcPr>
            <w:tcW w:w="1123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6.636,14</w:t>
            </w:r>
          </w:p>
        </w:tc>
        <w:tc>
          <w:tcPr>
            <w:tcW w:w="1183" w:type="dxa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281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835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(31) Proračun Općine </w:t>
              <w:br/>
              <w:t>= 6.636,14 EUR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Tekući plan: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(31) Proračun Općine </w:t>
              <w:br/>
              <w:t>=0,00 EUR</w:t>
            </w:r>
          </w:p>
        </w:tc>
        <w:tc>
          <w:tcPr>
            <w:tcW w:w="977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3232.26</w:t>
            </w:r>
          </w:p>
        </w:tc>
      </w:tr>
      <w:tr>
        <w:trPr>
          <w:trHeight w:val="340" w:hRule="atLeast"/>
        </w:trPr>
        <w:tc>
          <w:tcPr>
            <w:tcW w:w="781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2905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Održavanje Mjesnog groblja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16"/>
                <w:szCs w:val="16"/>
              </w:rPr>
              <w:t>održavanje groblja, održavanje parkirališta na groblju, održavanje prostora oko kontejnera,  održavanje prostora i zgrada  za obavljanje ispraćaja i ukopa pokojnika, uređenje puteva, staza, zelenih i drugih površina unutar groblja</w:t>
            </w:r>
          </w:p>
        </w:tc>
        <w:tc>
          <w:tcPr>
            <w:tcW w:w="1123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83" w:type="dxa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12.000,00</w:t>
            </w:r>
          </w:p>
        </w:tc>
        <w:tc>
          <w:tcPr>
            <w:tcW w:w="1281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</w:rPr>
              <w:t>0</w:t>
            </w:r>
            <w:r>
              <w:rPr>
                <w:rFonts w:cs="Times New Roman" w:ascii="Times New Roman" w:hAnsi="Times New Roman"/>
              </w:rPr>
              <w:t>.</w:t>
            </w:r>
            <w:r>
              <w:rPr>
                <w:rFonts w:cs="Times New Roman" w:ascii="Times New Roman" w:hAnsi="Times New Roman"/>
              </w:rPr>
              <w:t>239,30</w:t>
            </w:r>
          </w:p>
        </w:tc>
        <w:tc>
          <w:tcPr>
            <w:tcW w:w="1835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0,00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Tekući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(31) Proračun Općine =12.000,00 EUR</w:t>
            </w:r>
          </w:p>
        </w:tc>
        <w:tc>
          <w:tcPr>
            <w:tcW w:w="977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3234.98</w:t>
            </w:r>
          </w:p>
        </w:tc>
      </w:tr>
      <w:tr>
        <w:trPr>
          <w:trHeight w:val="340" w:hRule="atLeast"/>
        </w:trPr>
        <w:tc>
          <w:tcPr>
            <w:tcW w:w="78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9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112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40.613,18</w:t>
            </w:r>
          </w:p>
        </w:tc>
        <w:tc>
          <w:tcPr>
            <w:tcW w:w="1183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26.068,02</w:t>
            </w:r>
          </w:p>
        </w:tc>
        <w:tc>
          <w:tcPr>
            <w:tcW w:w="128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15.470,22</w:t>
            </w:r>
          </w:p>
        </w:tc>
        <w:tc>
          <w:tcPr>
            <w:tcW w:w="281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/>
      </w:pPr>
      <w:r>
        <w:rPr>
          <w:b/>
          <w:sz w:val="22"/>
          <w:szCs w:val="22"/>
        </w:rPr>
        <w:t>4. ODRŽAVANJE JAVNE RASVJETE</w:t>
      </w:r>
    </w:p>
    <w:p>
      <w:pPr>
        <w:pStyle w:val="Normal"/>
        <w:spacing w:lineRule="auto" w:line="264"/>
        <w:rPr/>
      </w:pPr>
      <w:r>
        <w:rPr>
          <w:sz w:val="22"/>
          <w:szCs w:val="22"/>
        </w:rPr>
        <w:tab/>
        <w:t>Pod održavanjem javne rasvjete podrazumijeva se upravljanje i održavanje instalacija javne rasvjete; uključujući podmirivanje troškova električne energije za javnu rasvjetu, za rasvjetljivanje javnih površina.</w:t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Reetkatablice"/>
        <w:tblW w:w="99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9"/>
        <w:gridCol w:w="2914"/>
        <w:gridCol w:w="1123"/>
        <w:gridCol w:w="1171"/>
        <w:gridCol w:w="1279"/>
        <w:gridCol w:w="1777"/>
        <w:gridCol w:w="954"/>
      </w:tblGrid>
      <w:tr>
        <w:trPr>
          <w:trHeight w:val="397" w:hRule="atLeast"/>
        </w:trPr>
        <w:tc>
          <w:tcPr>
            <w:tcW w:w="9997" w:type="dxa"/>
            <w:gridSpan w:val="7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ODRŽAVANJE JAVNE RASVJETE</w:t>
            </w:r>
          </w:p>
        </w:tc>
      </w:tr>
      <w:tr>
        <w:trPr>
          <w:trHeight w:val="397" w:hRule="atLeast"/>
        </w:trPr>
        <w:tc>
          <w:tcPr>
            <w:tcW w:w="77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red.br</w:t>
            </w:r>
          </w:p>
        </w:tc>
        <w:tc>
          <w:tcPr>
            <w:tcW w:w="291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</w:t>
            </w:r>
          </w:p>
        </w:tc>
        <w:tc>
          <w:tcPr>
            <w:tcW w:w="112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Izvorni plan (EUR)</w:t>
            </w:r>
          </w:p>
        </w:tc>
        <w:tc>
          <w:tcPr>
            <w:tcW w:w="1171" w:type="dxa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Tekući plan (EUR)</w:t>
            </w:r>
          </w:p>
        </w:tc>
        <w:tc>
          <w:tcPr>
            <w:tcW w:w="127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Izvršenje 01.01.-31.12.2023</w:t>
              <w:br/>
              <w:t>(EUR)</w:t>
            </w:r>
          </w:p>
        </w:tc>
        <w:tc>
          <w:tcPr>
            <w:tcW w:w="177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Izvori financiranja</w:t>
            </w:r>
          </w:p>
        </w:tc>
        <w:tc>
          <w:tcPr>
            <w:tcW w:w="95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Pozicija</w:t>
            </w:r>
          </w:p>
        </w:tc>
      </w:tr>
      <w:tr>
        <w:trPr>
          <w:trHeight w:val="340" w:hRule="atLeast"/>
        </w:trPr>
        <w:tc>
          <w:tcPr>
            <w:tcW w:w="77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291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Izdaci za održavanje javne rasvjete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Usluga postave i izmjene rasvjetnih tijela/LED rasvjeta </w:t>
            </w:r>
          </w:p>
        </w:tc>
        <w:tc>
          <w:tcPr>
            <w:tcW w:w="112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6.636,14</w:t>
            </w:r>
          </w:p>
        </w:tc>
        <w:tc>
          <w:tcPr>
            <w:tcW w:w="1171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</w:rPr>
              <w:t>6.636,14</w:t>
            </w:r>
          </w:p>
        </w:tc>
        <w:tc>
          <w:tcPr>
            <w:tcW w:w="127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</w:rPr>
              <w:t>5.377,47</w:t>
            </w:r>
          </w:p>
        </w:tc>
        <w:tc>
          <w:tcPr>
            <w:tcW w:w="1777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  <w:br/>
              <w:t>=6636,14 EUR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Tekući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  <w:br/>
              <w:t>=6636,14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5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3232.21</w:t>
            </w:r>
          </w:p>
        </w:tc>
      </w:tr>
      <w:tr>
        <w:trPr>
          <w:trHeight w:val="340" w:hRule="atLeast"/>
        </w:trPr>
        <w:tc>
          <w:tcPr>
            <w:tcW w:w="77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291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Dijelovi za javnu rasvjetu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Nabava led rasvjeta i ostalog materijala potrebnog  za održavanje </w:t>
            </w:r>
          </w:p>
        </w:tc>
        <w:tc>
          <w:tcPr>
            <w:tcW w:w="112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2.654,46</w:t>
            </w:r>
          </w:p>
        </w:tc>
        <w:tc>
          <w:tcPr>
            <w:tcW w:w="1171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</w:rPr>
              <w:t>2.654,46</w:t>
            </w:r>
          </w:p>
        </w:tc>
        <w:tc>
          <w:tcPr>
            <w:tcW w:w="127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</w:rPr>
              <w:t>954,91</w:t>
            </w:r>
          </w:p>
        </w:tc>
        <w:tc>
          <w:tcPr>
            <w:tcW w:w="1777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Općine=2.654,46 EUR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Tekući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Općine=2.654,46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5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3224.45</w:t>
            </w:r>
          </w:p>
        </w:tc>
      </w:tr>
      <w:tr>
        <w:trPr>
          <w:trHeight w:val="340" w:hRule="atLeast"/>
        </w:trPr>
        <w:tc>
          <w:tcPr>
            <w:tcW w:w="77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291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Trošak električne energije za javnu rasvjetu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potrošnja električne energije za javnu rasvjetu </w:t>
            </w:r>
          </w:p>
        </w:tc>
        <w:tc>
          <w:tcPr>
            <w:tcW w:w="112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26.544,56</w:t>
            </w:r>
          </w:p>
        </w:tc>
        <w:tc>
          <w:tcPr>
            <w:tcW w:w="1171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</w:rPr>
              <w:t>26.544,56</w:t>
            </w:r>
          </w:p>
        </w:tc>
        <w:tc>
          <w:tcPr>
            <w:tcW w:w="127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</w:rPr>
              <w:t>8.084,56</w:t>
            </w:r>
          </w:p>
        </w:tc>
        <w:tc>
          <w:tcPr>
            <w:tcW w:w="1777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  <w:br/>
              <w:t>=26.544,56 EUR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Tekući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  <w:br/>
              <w:t>=26.544,56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5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3223.11</w:t>
            </w:r>
          </w:p>
        </w:tc>
      </w:tr>
      <w:tr>
        <w:trPr>
          <w:trHeight w:val="340" w:hRule="atLeast"/>
        </w:trPr>
        <w:tc>
          <w:tcPr>
            <w:tcW w:w="77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91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112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35.835,16</w:t>
            </w:r>
          </w:p>
        </w:tc>
        <w:tc>
          <w:tcPr>
            <w:tcW w:w="1171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35.835,16</w:t>
            </w:r>
          </w:p>
        </w:tc>
        <w:tc>
          <w:tcPr>
            <w:tcW w:w="127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2"/>
                <w:szCs w:val="22"/>
              </w:rPr>
              <w:t>14.416,94</w:t>
            </w:r>
          </w:p>
        </w:tc>
        <w:tc>
          <w:tcPr>
            <w:tcW w:w="273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64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5.</w:t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cs="Arial Narrow"/>
          <w:sz w:val="22"/>
          <w:szCs w:val="20"/>
        </w:rPr>
        <w:t xml:space="preserve">Ovaj Izvještaj o izvršenju </w:t>
      </w:r>
      <w:r>
        <w:rPr>
          <w:rFonts w:cs="Tahoma"/>
          <w:sz w:val="22"/>
          <w:szCs w:val="20"/>
        </w:rPr>
        <w:t>Programa održavanja objekata komunalne infrastrukture na području Općine Mihovljan</w:t>
      </w:r>
      <w:r>
        <w:rPr>
          <w:rFonts w:cs="Arial Narrow"/>
          <w:sz w:val="22"/>
          <w:szCs w:val="20"/>
        </w:rPr>
        <w:t xml:space="preserve"> u 2023. godini sastavni je dio godišnjeg izvješća o izvršenju Proračuna Općine Mihovljan u 2023. godini i objaviti će se u Službenom glasniku Krapinsko – zagorske županije.</w:t>
      </w:r>
    </w:p>
    <w:p>
      <w:pPr>
        <w:pStyle w:val="Normal"/>
        <w:ind w:left="6372" w:hanging="0"/>
        <w:rPr/>
      </w:pPr>
      <w:r>
        <w:rPr>
          <w:sz w:val="22"/>
          <w:szCs w:val="22"/>
        </w:rPr>
        <w:t xml:space="preserve">              </w:t>
      </w:r>
    </w:p>
    <w:p>
      <w:pPr>
        <w:pStyle w:val="Normal"/>
        <w:ind w:left="637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Predsjednik Općinskog vijeća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       </w:t>
        <w:tab/>
        <w:tab/>
        <w:tab/>
        <w:tab/>
        <w:tab/>
        <w:tab/>
        <w:tab/>
        <w:tab/>
        <w:tab/>
        <w:t xml:space="preserve">     mr. Silvestar Vučković dr.vet.med.                                                                                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/>
      </w:pPr>
      <w:r>
        <w:rPr/>
      </w:r>
    </w:p>
    <w:sectPr>
      <w:type w:val="nextPage"/>
      <w:pgSz w:w="11906" w:h="16838"/>
      <w:pgMar w:left="1417" w:right="707" w:header="0" w:top="426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Garamond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327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c48a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2">
    <w:name w:val="Heading 2"/>
    <w:basedOn w:val="Normal"/>
    <w:next w:val="Normal"/>
    <w:qFormat/>
    <w:rsid w:val="00bc48a3"/>
    <w:pPr>
      <w:keepNext w:val="true"/>
      <w:jc w:val="center"/>
      <w:outlineLvl w:val="1"/>
    </w:pPr>
    <w:rPr>
      <w:rFonts w:ascii="Garamond" w:hAnsi="Garamond"/>
      <w:sz w:val="44"/>
      <w:szCs w:val="4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103a79"/>
    <w:rPr/>
  </w:style>
  <w:style w:type="character" w:styleId="TekstbaloniaChar" w:customStyle="1">
    <w:name w:val="Tekst balončića Char"/>
    <w:basedOn w:val="DefaultParagraphFont"/>
    <w:link w:val="Tekstbalonia"/>
    <w:qFormat/>
    <w:rsid w:val="00f34cb5"/>
    <w:rPr>
      <w:rFonts w:ascii="Tahoma" w:hAnsi="Tahoma" w:cs="Tahoma"/>
      <w:sz w:val="16"/>
      <w:szCs w:val="16"/>
    </w:rPr>
  </w:style>
  <w:style w:type="character" w:styleId="Internetskapoveznica" w:customStyle="1">
    <w:name w:val="Internetska poveznica"/>
    <w:basedOn w:val="DefaultParagraphFont"/>
    <w:unhideWhenUsed/>
    <w:rsid w:val="00180f15"/>
    <w:rPr>
      <w:color w:val="0000FF" w:themeColor="hyperlink"/>
      <w:u w:val="single"/>
    </w:rPr>
  </w:style>
  <w:style w:type="character" w:styleId="ListLabel1" w:customStyle="1">
    <w:name w:val="ListLabel 1"/>
    <w:qFormat/>
    <w:rsid w:val="008733f4"/>
    <w:rPr>
      <w:rFonts w:ascii="Arial Narrow" w:hAnsi="Arial Narrow" w:cs="Tahoma"/>
      <w:sz w:val="22"/>
      <w:szCs w:val="22"/>
    </w:rPr>
  </w:style>
  <w:style w:type="character" w:styleId="ListLabel2" w:customStyle="1">
    <w:name w:val="ListLabel 2"/>
    <w:qFormat/>
    <w:rsid w:val="008733f4"/>
    <w:rPr>
      <w:rFonts w:ascii="Arial Narrow" w:hAnsi="Arial Narrow" w:cs="Tahoma"/>
      <w:sz w:val="22"/>
      <w:szCs w:val="22"/>
    </w:rPr>
  </w:style>
  <w:style w:type="character" w:styleId="ListLabel3" w:customStyle="1">
    <w:name w:val="ListLabel 3"/>
    <w:qFormat/>
    <w:rsid w:val="008733f4"/>
    <w:rPr>
      <w:rFonts w:ascii="Arial Narrow" w:hAnsi="Arial Narrow" w:cs="Tahoma"/>
      <w:sz w:val="22"/>
      <w:szCs w:val="22"/>
    </w:rPr>
  </w:style>
  <w:style w:type="paragraph" w:styleId="Stilnaslova" w:customStyle="1">
    <w:name w:val="Stil naslova"/>
    <w:basedOn w:val="Normal"/>
    <w:next w:val="Tijeloteksta"/>
    <w:qFormat/>
    <w:rsid w:val="008733f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rsid w:val="00bc48a3"/>
    <w:pPr>
      <w:jc w:val="both"/>
    </w:pPr>
    <w:rPr>
      <w:rFonts w:ascii="Garamond" w:hAnsi="Garamond"/>
    </w:rPr>
  </w:style>
  <w:style w:type="paragraph" w:styleId="Popis">
    <w:name w:val="List"/>
    <w:basedOn w:val="Tijeloteksta"/>
    <w:rsid w:val="008733f4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8733f4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8733f4"/>
    <w:pPr>
      <w:suppressLineNumbers/>
      <w:spacing w:before="120" w:after="120"/>
    </w:pPr>
    <w:rPr>
      <w:rFonts w:cs="Arial"/>
      <w:i/>
      <w:iCs/>
    </w:rPr>
  </w:style>
  <w:style w:type="paragraph" w:styleId="Uvlakatijelateksta">
    <w:name w:val="Body Text Indent"/>
    <w:basedOn w:val="Normal"/>
    <w:rsid w:val="00bc48a3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qFormat/>
    <w:rsid w:val="00bc48a3"/>
    <w:pPr>
      <w:ind w:firstLine="360"/>
      <w:jc w:val="both"/>
    </w:pPr>
    <w:rPr>
      <w:rFonts w:ascii="Arial" w:hAnsi="Arial" w:cs="Arial"/>
      <w:sz w:val="22"/>
      <w:szCs w:val="20"/>
    </w:rPr>
  </w:style>
  <w:style w:type="paragraph" w:styleId="BalloonText">
    <w:name w:val="Balloon Text"/>
    <w:basedOn w:val="Normal"/>
    <w:link w:val="TekstbaloniaChar"/>
    <w:qFormat/>
    <w:rsid w:val="00f34cb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fd3"/>
    <w:pPr>
      <w:spacing w:before="0" w:after="0"/>
      <w:ind w:left="720" w:hanging="0"/>
      <w:contextualSpacing/>
    </w:pPr>
    <w:rPr/>
  </w:style>
  <w:style w:type="paragraph" w:styleId="Sadrajitablice" w:customStyle="1">
    <w:name w:val="Sadržaji tablice"/>
    <w:basedOn w:val="Normal"/>
    <w:qFormat/>
    <w:rsid w:val="008733f4"/>
    <w:pPr>
      <w:suppressLineNumbers/>
    </w:pPr>
    <w:rPr/>
  </w:style>
  <w:style w:type="paragraph" w:styleId="Naslovtablice" w:customStyle="1">
    <w:name w:val="Naslov tablice"/>
    <w:basedOn w:val="Sadrajitablice"/>
    <w:qFormat/>
    <w:rsid w:val="008733f4"/>
    <w:pPr>
      <w:jc w:val="center"/>
    </w:pPr>
    <w:rPr>
      <w:b/>
      <w:bCs/>
    </w:rPr>
  </w:style>
  <w:style w:type="paragraph" w:styleId="NoSpacing">
    <w:name w:val="No Spacing"/>
    <w:qFormat/>
    <w:rsid w:val="008733f4"/>
    <w:pPr>
      <w:widowControl/>
      <w:suppressAutoHyphens w:val="true"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rsid w:val="00230e31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Reetkatablice">
    <w:name w:val="Table Grid"/>
    <w:basedOn w:val="Obinatablica"/>
    <w:uiPriority w:val="59"/>
    <w:rsid w:val="0041302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40B8-AAB0-4D96-9883-82A6154B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LibreOffice/6.2.4.2$Windows_X86_64 LibreOffice_project/2412653d852ce75f65fbfa83fb7e7b669a126d64</Application>
  <Pages>5</Pages>
  <Words>1768</Words>
  <Characters>11305</Characters>
  <CharactersWithSpaces>12973</CharactersWithSpaces>
  <Paragraphs>458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2024-03-21T08:16:09Z</dcterms:created>
  <dc:creator/>
  <dc:description/>
  <dc:language>hr-HR</dc:language>
  <cp:lastModifiedBy/>
  <cp:lastPrinted>2024-04-22T08:19:36Z</cp:lastPrinted>
  <dcterms:modified xsi:type="dcterms:W3CDTF">2024-04-22T08:21:28Z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