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663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51"/>
        <w:gridCol w:w="6511"/>
      </w:tblGrid>
      <w:tr>
        <w:trPr>
          <w:trHeight w:val="1611" w:hRule="atLeast"/>
        </w:trPr>
        <w:tc>
          <w:tcPr>
            <w:tcW w:w="415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bCs/>
                <w:sz w:val="22"/>
              </w:rPr>
            </w:pPr>
            <w:r>
              <w:rPr/>
              <w:drawing>
                <wp:inline distT="0" distB="0" distL="0" distR="0">
                  <wp:extent cx="478155" cy="553085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</w:tc>
        <w:tc>
          <w:tcPr>
            <w:tcW w:w="651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>KLASA: 363-01/23-01/24</w:t>
      </w:r>
    </w:p>
    <w:p>
      <w:pPr>
        <w:pStyle w:val="Normal"/>
        <w:rPr/>
      </w:pPr>
      <w:r>
        <w:rPr>
          <w:sz w:val="22"/>
          <w:szCs w:val="22"/>
        </w:rPr>
        <w:t>URBROJ: 2140-23-1-23-2</w:t>
      </w:r>
    </w:p>
    <w:p>
      <w:pPr>
        <w:pStyle w:val="Normal"/>
        <w:rPr/>
      </w:pPr>
      <w:r>
        <w:rPr>
          <w:sz w:val="22"/>
          <w:szCs w:val="22"/>
        </w:rPr>
        <w:t>Mihovljan, 20. prosinac 2023.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Na temelju odredbe članka 67. Stavak 1 Zakona o komunalnom gospodarstvu („Narodne novine“ broj 68/18 i 110/18, 32/20), članka 30. Zakona o vodama („Narodne Novine“ br. 66/19, 84/21 i 47/23) i članka 39. Statuta Općine Mihovljan („Službeni glasnik Krapinsko-zagorske županije“ br. 5/13, 11/18, 8/20 i 8/21), Općinsko vijeće Općine Mihovljan na svojoj 21. sjednici održanoj dana 20. prosinca 2023. godine, donijelo je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GRAĐENJA OBJEKATA KOMUNALNE INFRASTRUKTURE U 2024. GODINI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>
      <w:pPr>
        <w:pStyle w:val="Normal"/>
        <w:spacing w:lineRule="auto" w:line="276"/>
        <w:jc w:val="both"/>
        <w:rPr/>
      </w:pPr>
      <w:r>
        <w:rPr>
          <w:sz w:val="22"/>
          <w:szCs w:val="22"/>
        </w:rPr>
        <w:tab/>
        <w:t>Ovim Programom određuje se građenje komunalne infrastrukture na području Općine Mihovljan za 2024. godinu, a istim se određuju: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graditi radi uređenja neuređenih dijelova građevinskog područja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komunalne infrastrukture koje će se graditi u uređenim dijelovima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građevine koje će se graditi izvan građevinskog područja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postojeće građevine komunalne infrastrukture koje će se rekonstruirati i način rekonstrukcije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komunalne infrastrukture koje će se uklanjati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Program se odnosi na građenje objekata i uređaja komunalne infrastrukture i to na: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javne površine (javne prometne površine na kojima nije dopušten promet motornih vozila, javna parkirališta, javne garaže, javne zelene površine)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građevine i uređaje javne namjene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javnu rasvjetu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groblja i krematorije na grobljima</w:t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 namijenjene obavljanju javnog prijevoza 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 građenja komunalne infrastrukture sadrži procjenu troškova nastalih za rješavanje imovinskopravnih odnosa, projektiranja, građenja, provedbe stručnog nadzora građenja i provedbe vođenja projekata građenja komunalne infrastrukture s naznakom izvora njihova financiranja.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Ovim Programom nisu predviđene građevine komunalne infrastrukture koje će se graditi izvan građevinskog područja, niti ima građevina predviđenih za uklanjanje. Također nije predviđeno građenje građevina za gospodarenje komunalnim otpadom.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Građevine koje će se graditi radi uređenja neuređenih dijelova građevinskog područja, građevine</w:t>
      </w:r>
    </w:p>
    <w:p>
      <w:pPr>
        <w:pStyle w:val="Normal"/>
        <w:spacing w:lineRule="auto" w:line="276" w:before="0" w:after="240"/>
        <w:rPr>
          <w:sz w:val="22"/>
          <w:szCs w:val="22"/>
        </w:rPr>
      </w:pPr>
      <w:r>
        <w:rPr>
          <w:sz w:val="22"/>
          <w:szCs w:val="22"/>
        </w:rPr>
        <w:t>koje će se graditi u uređenim dijelovima građevinskog područja  i građevine koje će se rekonstruirati daju se u nastavku:</w:t>
      </w:r>
    </w:p>
    <w:tbl>
      <w:tblPr>
        <w:tblStyle w:val="Reetkatablice"/>
        <w:tblW w:w="10148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9"/>
        <w:gridCol w:w="4522"/>
        <w:gridCol w:w="11"/>
        <w:gridCol w:w="1401"/>
        <w:gridCol w:w="13"/>
        <w:gridCol w:w="2351"/>
        <w:gridCol w:w="29"/>
        <w:gridCol w:w="1092"/>
      </w:tblGrid>
      <w:tr>
        <w:trPr>
          <w:trHeight w:val="397" w:hRule="atLeast"/>
        </w:trPr>
        <w:tc>
          <w:tcPr>
            <w:tcW w:w="10148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1. Građevine komunalne infrastrukture koje će se graditi u uređenim dijelova građevinskog područja</w:t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12" w:type="dxa"/>
            <w:gridSpan w:val="2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Planirano ukupno (EUR)</w:t>
            </w:r>
          </w:p>
        </w:tc>
        <w:tc>
          <w:tcPr>
            <w:tcW w:w="2364" w:type="dxa"/>
            <w:gridSpan w:val="2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1121" w:type="dxa"/>
            <w:gridSpan w:val="2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Pozicija</w:t>
            </w:r>
          </w:p>
        </w:tc>
      </w:tr>
      <w:tr>
        <w:trPr/>
        <w:tc>
          <w:tcPr>
            <w:tcW w:w="729" w:type="dxa"/>
            <w:tcBorders>
              <w:top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19" w:type="dxa"/>
            <w:gridSpan w:val="7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JAVNA RASVJETA</w:t>
            </w:r>
          </w:p>
        </w:tc>
      </w:tr>
      <w:tr>
        <w:trPr>
          <w:trHeight w:val="469" w:hRule="atLeast"/>
        </w:trPr>
        <w:tc>
          <w:tcPr>
            <w:tcW w:w="729" w:type="dxa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522" w:type="dxa"/>
            <w:tcBorders/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Javna rasvjeta</w:t>
            </w:r>
          </w:p>
        </w:tc>
        <w:tc>
          <w:tcPr>
            <w:tcW w:w="1412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2364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/>
                <w:color w:val="auto"/>
                <w:sz w:val="14"/>
                <w:szCs w:val="14"/>
              </w:rPr>
              <w:t xml:space="preserve">Proračun Općine = 5.000,00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1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4511.10</w:t>
            </w:r>
          </w:p>
        </w:tc>
      </w:tr>
      <w:tr>
        <w:trPr/>
        <w:tc>
          <w:tcPr>
            <w:tcW w:w="7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Nabava lampi = 4.000,00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Postava lampi = 1.000,00 EUR </w:t>
            </w:r>
          </w:p>
        </w:tc>
        <w:tc>
          <w:tcPr>
            <w:tcW w:w="1412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4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21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29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2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2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29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19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NERAZVRSTANE CESTE</w:t>
            </w:r>
          </w:p>
        </w:tc>
      </w:tr>
      <w:tr>
        <w:trPr>
          <w:trHeight w:val="685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Presvlačenje asfaltom i asfaltiranje nerazvrstanih cesta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176.000,00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Proračun Općine =  126.000,00</w:t>
            </w:r>
          </w:p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Pomoći = 50.000,00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4213.10</w:t>
            </w:r>
          </w:p>
        </w:tc>
      </w:tr>
      <w:tr>
        <w:trPr>
          <w:trHeight w:val="794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Troškovnik = 500,00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= 171.000,00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Nadzor = 4.500,00 EUR</w:t>
            </w:r>
          </w:p>
        </w:tc>
        <w:tc>
          <w:tcPr>
            <w:tcW w:w="1412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21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29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bookmarkStart w:id="0" w:name="__DdeLink__840_2243921593"/>
            <w:r>
              <w:rPr>
                <w:sz w:val="22"/>
                <w:szCs w:val="22"/>
              </w:rPr>
              <w:t xml:space="preserve">Rekonstrukcija </w:t>
            </w:r>
            <w:r>
              <w:rPr>
                <w:sz w:val="22"/>
                <w:szCs w:val="22"/>
              </w:rPr>
              <w:t xml:space="preserve">postojeće </w:t>
            </w:r>
            <w:r>
              <w:rPr>
                <w:sz w:val="22"/>
                <w:szCs w:val="22"/>
              </w:rPr>
              <w:t xml:space="preserve">nerazvrstane ceste </w:t>
            </w:r>
            <w:r>
              <w:rPr>
                <w:sz w:val="22"/>
                <w:szCs w:val="22"/>
              </w:rPr>
              <w:t>M -</w:t>
            </w:r>
            <w:r>
              <w:rPr>
                <w:sz w:val="22"/>
                <w:szCs w:val="22"/>
              </w:rPr>
              <w:t xml:space="preserve">Mihovljan – Večkovići-Kovačići – </w:t>
            </w:r>
            <w:r>
              <w:rPr>
                <w:sz w:val="22"/>
                <w:szCs w:val="22"/>
              </w:rPr>
              <w:t>građevina infrastrukturne namjene 2. skupine</w:t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(ishođena građevinska dozvola)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1.060.000,00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EU primici = 500.000,00</w:t>
            </w:r>
          </w:p>
          <w:p>
            <w:pPr>
              <w:pStyle w:val="Default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Kredit = 1.060.000,00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4511.11</w:t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= 1.032.600,00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Konzultantske usluge = 1.400,00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Nadzor = 26.000,00 EUR</w:t>
            </w:r>
          </w:p>
        </w:tc>
        <w:tc>
          <w:tcPr>
            <w:tcW w:w="1412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21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729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9419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JAVNA PARKIRALIŠTA</w:t>
            </w:r>
          </w:p>
        </w:tc>
      </w:tr>
      <w:tr>
        <w:trPr>
          <w:trHeight w:val="312" w:hRule="atLeast"/>
        </w:trPr>
        <w:tc>
          <w:tcPr>
            <w:tcW w:w="729" w:type="dxa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533" w:type="dxa"/>
            <w:gridSpan w:val="2"/>
            <w:tcBorders>
              <w:top w:val="nil"/>
              <w:right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Izgradnja parkirališta u Mihovljanu (kraj vage)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(Planira se izgradnja na k.č.br. 1095 k.o. Mihovljan)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/>
                <w:color w:val="auto"/>
                <w:sz w:val="14"/>
                <w:szCs w:val="14"/>
              </w:rPr>
              <w:t>Proračun Općine = 5.000,00</w:t>
            </w:r>
          </w:p>
        </w:tc>
        <w:tc>
          <w:tcPr>
            <w:tcW w:w="1092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4213.15</w:t>
            </w:r>
          </w:p>
        </w:tc>
      </w:tr>
      <w:tr>
        <w:trPr>
          <w:trHeight w:val="312" w:hRule="atLeast"/>
        </w:trPr>
        <w:tc>
          <w:tcPr>
            <w:tcW w:w="729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3" w:type="dxa"/>
            <w:gridSpan w:val="2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Projekt = 500,00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= 4.000,00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Nadzor = 500,00 EUR</w:t>
            </w:r>
          </w:p>
        </w:tc>
        <w:tc>
          <w:tcPr>
            <w:tcW w:w="1414" w:type="dxa"/>
            <w:gridSpan w:val="2"/>
            <w:vMerge w:val="continue"/>
            <w:tcBorders>
              <w:top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0" w:type="dxa"/>
            <w:gridSpan w:val="2"/>
            <w:vMerge w:val="continue"/>
            <w:tcBorders>
              <w:top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vMerge w:val="continue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9419" w:type="dxa"/>
            <w:gridSpan w:val="7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JAVNE POVRŠINE KOJIMA NIJE DOPUŠTEN PROMET MOTORNIM VOZILIMA</w:t>
            </w:r>
          </w:p>
        </w:tc>
      </w:tr>
      <w:tr>
        <w:trPr/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Nogostup i oborinska odvodnja uz županijsku cestu ŽC2125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(ishođena građevinska dozvola)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125.000,00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auto"/>
                <w:sz w:val="14"/>
                <w:szCs w:val="14"/>
              </w:rPr>
              <w:t>Proračun Općine= 75.000,00</w:t>
            </w:r>
          </w:p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bookmarkStart w:id="1" w:name="__DdeLink__818_3447693274"/>
            <w:r>
              <w:rPr>
                <w:b w:val="false"/>
                <w:bCs w:val="false"/>
                <w:color w:val="auto"/>
                <w:sz w:val="14"/>
                <w:szCs w:val="14"/>
              </w:rPr>
              <w:t>P</w:t>
            </w:r>
            <w:bookmarkEnd w:id="1"/>
            <w:r>
              <w:rPr>
                <w:b w:val="false"/>
                <w:bCs w:val="false"/>
                <w:color w:val="auto"/>
                <w:sz w:val="14"/>
                <w:szCs w:val="14"/>
              </w:rPr>
              <w:t>omoći =50.000,00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4213.12</w:t>
            </w:r>
          </w:p>
        </w:tc>
      </w:tr>
      <w:tr>
        <w:trPr>
          <w:trHeight w:val="516" w:hRule="atLeast"/>
        </w:trPr>
        <w:tc>
          <w:tcPr>
            <w:tcW w:w="729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= 122.000,00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Nadzor = 3.000,00 EUR</w:t>
            </w:r>
          </w:p>
        </w:tc>
        <w:tc>
          <w:tcPr>
            <w:tcW w:w="1412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</w:p>
        </w:tc>
        <w:tc>
          <w:tcPr>
            <w:tcW w:w="1121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Projekt za nogostup i oborinsku odvodnju uz </w:t>
            </w:r>
            <w:r>
              <w:rPr>
                <w:sz w:val="22"/>
                <w:szCs w:val="22"/>
              </w:rPr>
              <w:t xml:space="preserve">županijsku cestu ŽC2125 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color w:val="auto"/>
                <w:sz w:val="14"/>
                <w:szCs w:val="14"/>
              </w:rPr>
              <w:t>Proračun Općine= 15.000,00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4126.12</w:t>
            </w:r>
          </w:p>
        </w:tc>
      </w:tr>
      <w:tr>
        <w:trPr>
          <w:trHeight w:val="51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Projekt = 15.000,00</w:t>
            </w:r>
          </w:p>
        </w:tc>
        <w:tc>
          <w:tcPr>
            <w:tcW w:w="1412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8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21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729" w:type="dxa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19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GRAĐEVINE I UREĐAJI JAVNE NAMJENE</w:t>
            </w:r>
          </w:p>
        </w:tc>
      </w:tr>
      <w:tr>
        <w:trPr/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auto"/>
                <w:sz w:val="22"/>
                <w:szCs w:val="22"/>
              </w:rPr>
              <w:t>a)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auto"/>
                <w:sz w:val="22"/>
                <w:szCs w:val="22"/>
              </w:rPr>
              <w:t>Vrata za zgradu općine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Proračun Općine = 3.000,00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4221.22</w:t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auto"/>
                <w:sz w:val="22"/>
                <w:szCs w:val="22"/>
              </w:rPr>
              <w:t>Nabava i postava =3.000,00 EUR</w:t>
            </w:r>
          </w:p>
        </w:tc>
        <w:tc>
          <w:tcPr>
            <w:tcW w:w="1412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21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29" w:type="dxa"/>
            <w:tcBorders>
              <w:top w:val="nil"/>
              <w:right w:val="nil"/>
            </w:tcBorders>
            <w:shd w:color="auto" w:fill="EEEEEE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auto"/>
                <w:sz w:val="22"/>
                <w:szCs w:val="22"/>
              </w:rPr>
              <w:t>b)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auto"/>
                <w:sz w:val="22"/>
                <w:szCs w:val="22"/>
              </w:rPr>
              <w:t xml:space="preserve">Pomoćne prostorije kraj Društvenog doma Mihovljan </w:t>
            </w:r>
            <w:r>
              <w:rPr>
                <w:color w:val="auto"/>
                <w:sz w:val="16"/>
                <w:szCs w:val="16"/>
              </w:rPr>
              <w:t>(planira se obnova na k.č.br. 3521 k.o. Mihovljan)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Proračun Općine= 10.000,00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4511.18</w:t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Troškovnik = 300,00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Izvođenje radova = 9.200,00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Nadzor = 500,00 EUR</w:t>
            </w:r>
          </w:p>
        </w:tc>
        <w:tc>
          <w:tcPr>
            <w:tcW w:w="1412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21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1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color w:val="auto"/>
                <w:sz w:val="22"/>
                <w:szCs w:val="22"/>
              </w:rPr>
              <w:t>c)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 xml:space="preserve">Zgrada općine – prostorija u potkrovlju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16"/>
                <w:szCs w:val="16"/>
              </w:rPr>
              <w:t>(postojeći troškovnik za sanaciju/obnovu zgrade na k.č.br. 1187/2 k.o. Mihovljan)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2"/>
                <w:szCs w:val="22"/>
              </w:rPr>
              <w:t>10.000,00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auto"/>
                <w:sz w:val="14"/>
                <w:szCs w:val="14"/>
              </w:rPr>
              <w:t>Proračun Općine= 10.000,00</w:t>
            </w:r>
          </w:p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sz w:val="22"/>
                <w:szCs w:val="22"/>
              </w:rPr>
              <w:t>4511.19</w:t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Izvođenje radova = 9.500,00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Nadzor = 500,00 EUR</w:t>
            </w:r>
          </w:p>
        </w:tc>
        <w:tc>
          <w:tcPr>
            <w:tcW w:w="1412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364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</w:r>
          </w:p>
        </w:tc>
        <w:tc>
          <w:tcPr>
            <w:tcW w:w="1121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bCs/>
                <w:color w:val="auto"/>
                <w:sz w:val="22"/>
                <w:szCs w:val="22"/>
              </w:rPr>
              <w:t>d)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Zemljište u centru Mihovljana</w:t>
            </w:r>
          </w:p>
        </w:tc>
        <w:tc>
          <w:tcPr>
            <w:tcW w:w="141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2"/>
                <w:szCs w:val="22"/>
              </w:rPr>
              <w:t>25.000,00</w:t>
            </w:r>
          </w:p>
        </w:tc>
        <w:tc>
          <w:tcPr>
            <w:tcW w:w="2364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Općine=25.000,00</w:t>
            </w:r>
          </w:p>
        </w:tc>
        <w:tc>
          <w:tcPr>
            <w:tcW w:w="1121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sz w:val="22"/>
                <w:szCs w:val="22"/>
              </w:rPr>
              <w:t>4111.95</w:t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auto"/>
                <w:sz w:val="22"/>
                <w:szCs w:val="22"/>
              </w:rPr>
              <w:t>e)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auto"/>
                <w:sz w:val="22"/>
                <w:szCs w:val="22"/>
              </w:rPr>
              <w:t>Kupnja zgrade u centru Mihovljana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auto"/>
                <w:sz w:val="16"/>
                <w:szCs w:val="16"/>
              </w:rPr>
              <w:t>(planira se kupnja objekta na k.č.br. 2683/4 k.o. Mihovljan)</w:t>
            </w:r>
          </w:p>
        </w:tc>
        <w:tc>
          <w:tcPr>
            <w:tcW w:w="1412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25.000,00</w:t>
            </w:r>
          </w:p>
        </w:tc>
        <w:tc>
          <w:tcPr>
            <w:tcW w:w="236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Općine=25.000,00</w:t>
            </w:r>
          </w:p>
        </w:tc>
        <w:tc>
          <w:tcPr>
            <w:tcW w:w="1121" w:type="dxa"/>
            <w:gridSpan w:val="2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4211.91</w:t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bCs/>
                <w:color w:val="auto"/>
                <w:sz w:val="22"/>
                <w:szCs w:val="22"/>
              </w:rPr>
              <w:t>e)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Projekti - izrada projekata i geodezija</w:t>
            </w:r>
          </w:p>
        </w:tc>
        <w:tc>
          <w:tcPr>
            <w:tcW w:w="141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2"/>
                <w:szCs w:val="22"/>
              </w:rPr>
              <w:t>12.000,00</w:t>
            </w:r>
          </w:p>
        </w:tc>
        <w:tc>
          <w:tcPr>
            <w:tcW w:w="2364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Općine=12.000,00</w:t>
            </w:r>
          </w:p>
        </w:tc>
        <w:tc>
          <w:tcPr>
            <w:tcW w:w="1121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sz w:val="22"/>
                <w:szCs w:val="22"/>
              </w:rPr>
              <w:t>4126.10</w:t>
            </w:r>
          </w:p>
        </w:tc>
      </w:tr>
      <w:tr>
        <w:trPr>
          <w:trHeight w:val="506" w:hRule="atLeast"/>
        </w:trPr>
        <w:tc>
          <w:tcPr>
            <w:tcW w:w="729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color w:val="auto"/>
                <w:sz w:val="22"/>
                <w:szCs w:val="22"/>
              </w:rPr>
              <w:t xml:space="preserve">   </w:t>
            </w:r>
            <w:r>
              <w:rPr>
                <w:bCs/>
                <w:color w:val="auto"/>
                <w:sz w:val="22"/>
                <w:szCs w:val="22"/>
              </w:rPr>
              <w:t>f)</w:t>
            </w:r>
          </w:p>
        </w:tc>
        <w:tc>
          <w:tcPr>
            <w:tcW w:w="4522" w:type="dxa"/>
            <w:tcBorders>
              <w:top w:val="nil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color w:val="auto"/>
                <w:sz w:val="22"/>
                <w:szCs w:val="22"/>
              </w:rPr>
              <w:t>Dokumentacija i projekt za rekonstrukciju- dogradnju i prenamjenu zgrade u vatrogasni dom</w:t>
            </w:r>
          </w:p>
        </w:tc>
        <w:tc>
          <w:tcPr>
            <w:tcW w:w="141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2"/>
                <w:szCs w:val="22"/>
              </w:rPr>
              <w:t>35.000,00</w:t>
            </w:r>
          </w:p>
        </w:tc>
        <w:tc>
          <w:tcPr>
            <w:tcW w:w="2364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rFonts w:cs="Times New Roman"/>
                <w:bCs/>
                <w:color w:val="auto"/>
                <w:sz w:val="14"/>
                <w:szCs w:val="14"/>
              </w:rPr>
              <w:t>Proračun Općine= 35.000,00</w:t>
            </w:r>
          </w:p>
        </w:tc>
        <w:tc>
          <w:tcPr>
            <w:tcW w:w="1121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sz w:val="22"/>
                <w:szCs w:val="22"/>
              </w:rPr>
              <w:t>4126.19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eetkatablice"/>
        <w:tblW w:w="10146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4"/>
        <w:gridCol w:w="3"/>
        <w:gridCol w:w="4545"/>
        <w:gridCol w:w="9"/>
        <w:gridCol w:w="1535"/>
        <w:gridCol w:w="11"/>
        <w:gridCol w:w="2151"/>
        <w:gridCol w:w="2"/>
        <w:gridCol w:w="986"/>
      </w:tblGrid>
      <w:tr>
        <w:trPr/>
        <w:tc>
          <w:tcPr>
            <w:tcW w:w="90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24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GROBLJA</w:t>
            </w:r>
          </w:p>
        </w:tc>
      </w:tr>
      <w:tr>
        <w:trPr/>
        <w:tc>
          <w:tcPr>
            <w:tcW w:w="90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557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Mrtvačnica Mihovljan – prilazne stepenice</w:t>
            </w:r>
          </w:p>
        </w:tc>
        <w:tc>
          <w:tcPr>
            <w:tcW w:w="1546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8.000,00</w:t>
            </w:r>
          </w:p>
        </w:tc>
        <w:tc>
          <w:tcPr>
            <w:tcW w:w="2153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Općine=8.000,00</w:t>
            </w:r>
          </w:p>
        </w:tc>
        <w:tc>
          <w:tcPr>
            <w:tcW w:w="98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4511.16</w:t>
            </w:r>
          </w:p>
        </w:tc>
      </w:tr>
      <w:tr>
        <w:trPr/>
        <w:tc>
          <w:tcPr>
            <w:tcW w:w="9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= 6.436,14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</w:rPr>
              <w:t xml:space="preserve">Stručni nadzor = 200,00 EUR </w:t>
            </w:r>
          </w:p>
        </w:tc>
        <w:tc>
          <w:tcPr>
            <w:tcW w:w="1546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8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Kapelica na Mjesnom groblju Mihovljan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sz w:val="22"/>
                <w:szCs w:val="22"/>
              </w:rPr>
              <w:t>47.000,00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color w:val="C9211E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C9211E"/>
                <w:sz w:val="14"/>
                <w:szCs w:val="14"/>
              </w:rPr>
            </w:r>
          </w:p>
          <w:p>
            <w:pPr>
              <w:pStyle w:val="NoSpacing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Općine=17.000,00</w:t>
            </w:r>
          </w:p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bookmarkStart w:id="2" w:name="__DdeLink__818_34476932741"/>
            <w:r>
              <w:rPr>
                <w:rFonts w:cs="Times New Roman"/>
                <w:bCs/>
                <w:color w:val="auto"/>
                <w:sz w:val="14"/>
                <w:szCs w:val="14"/>
              </w:rPr>
              <w:t>P</w:t>
            </w:r>
            <w:bookmarkEnd w:id="2"/>
            <w:r>
              <w:rPr>
                <w:rFonts w:cs="Times New Roman"/>
                <w:bCs/>
                <w:color w:val="auto"/>
                <w:sz w:val="14"/>
                <w:szCs w:val="14"/>
              </w:rPr>
              <w:t>omoći =30.000,00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4511.15</w:t>
            </w:r>
          </w:p>
        </w:tc>
      </w:tr>
      <w:tr>
        <w:trPr>
          <w:trHeight w:val="779" w:hRule="atLeast"/>
        </w:trPr>
        <w:tc>
          <w:tcPr>
            <w:tcW w:w="90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Troškovnik = 800,00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 = 44.900,00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Nadzor =1.300,00 EUR</w:t>
            </w:r>
          </w:p>
        </w:tc>
        <w:tc>
          <w:tcPr>
            <w:tcW w:w="1546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8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Centralni križ na Mjesnom groblju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 =10.000,00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4511.17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Troškovnik = 300,00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= 9.800,00 EUR</w:t>
            </w:r>
          </w:p>
          <w:p>
            <w:pPr>
              <w:pStyle w:val="Normal"/>
              <w:widowControl w:val="false"/>
              <w:jc w:val="both"/>
              <w:rPr/>
            </w:pPr>
            <w:bookmarkStart w:id="3" w:name="__DdeLink__743_2135945401"/>
            <w:r>
              <w:rPr>
                <w:sz w:val="22"/>
                <w:szCs w:val="22"/>
              </w:rPr>
              <w:t>Nadzor = 500,00 EUR</w:t>
            </w:r>
            <w:bookmarkEnd w:id="3"/>
          </w:p>
        </w:tc>
        <w:tc>
          <w:tcPr>
            <w:tcW w:w="1546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highlight w:val="lightGray"/>
              </w:rPr>
            </w:pPr>
            <w:r>
              <w:rPr>
                <w:b/>
                <w:sz w:val="22"/>
              </w:rPr>
              <w:t>d)</w:t>
            </w:r>
          </w:p>
        </w:tc>
        <w:tc>
          <w:tcPr>
            <w:tcW w:w="4557" w:type="dxa"/>
            <w:gridSpan w:val="3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hd w:val="clear" w:fill="EEEEEE"/>
              <w:jc w:val="both"/>
              <w:rPr>
                <w:highlight w:val="lightGray"/>
              </w:rPr>
            </w:pPr>
            <w:r>
              <w:rPr/>
              <w:t>Vrata za mrtvačnicu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auto"/>
                <w:sz w:val="14"/>
                <w:szCs w:val="14"/>
              </w:rPr>
              <w:t>Proračun Općine =4.000,00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  <w:t>4221.23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i postava = 4.000,00 EUR</w:t>
            </w:r>
          </w:p>
        </w:tc>
        <w:tc>
          <w:tcPr>
            <w:tcW w:w="1546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e)</w:t>
            </w:r>
          </w:p>
        </w:tc>
        <w:tc>
          <w:tcPr>
            <w:tcW w:w="4557" w:type="dxa"/>
            <w:gridSpan w:val="3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Oprema za mrtvačnicu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auto"/>
                <w:sz w:val="14"/>
                <w:szCs w:val="14"/>
              </w:rPr>
              <w:t>Proračun Općine =5.000,00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  <w:t>4221.93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i postava = 5.000,00 EUR</w:t>
            </w:r>
          </w:p>
        </w:tc>
        <w:tc>
          <w:tcPr>
            <w:tcW w:w="1546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f)</w:t>
            </w:r>
          </w:p>
        </w:tc>
        <w:tc>
          <w:tcPr>
            <w:tcW w:w="4557" w:type="dxa"/>
            <w:gridSpan w:val="3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Zemljište za proširenje Mjesnog groblja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(Planira se kupnja zemljišta označenog kao k.č.br. 1209,01208 i 1296/3 k.o. Mihovljan)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10.000,00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/>
                <w:color w:val="auto"/>
                <w:sz w:val="14"/>
                <w:szCs w:val="14"/>
              </w:rPr>
              <w:t>Proračun Općine =10.000,00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  <w:t>4111.94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 procjene = 500,00 EUR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Kupnja zemljišta = 9.500,00 EUR</w:t>
            </w:r>
          </w:p>
        </w:tc>
        <w:tc>
          <w:tcPr>
            <w:tcW w:w="1546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fill="EEEEEE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g)</w:t>
            </w:r>
          </w:p>
        </w:tc>
        <w:tc>
          <w:tcPr>
            <w:tcW w:w="4557" w:type="dxa"/>
            <w:gridSpan w:val="3"/>
            <w:tcBorders>
              <w:top w:val="nil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Izrada betonskih okvira na Mjesnom groblju Mihovljan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(Na novom zemljištvu  k.č.br. 1209,01208 i 1296/3 k.o. Mihovljan)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>20.000,00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/>
                <w:color w:val="auto"/>
                <w:sz w:val="14"/>
                <w:szCs w:val="14"/>
              </w:rPr>
              <w:t>Proračun Općine = 20.000,00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4214.63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Izvođenje radova = 19.200,00 EUR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Nadzor = 800,00 EUR</w:t>
            </w:r>
          </w:p>
        </w:tc>
        <w:tc>
          <w:tcPr>
            <w:tcW w:w="1546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h)</w:t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Projekti i geodezija za Mjesno groblje Mihovljan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left"/>
              <w:rPr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auto"/>
                <w:sz w:val="14"/>
                <w:szCs w:val="14"/>
              </w:rPr>
              <w:t>Proračun Općine = 12.000,00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4126.16</w:t>
            </w:r>
          </w:p>
        </w:tc>
      </w:tr>
      <w:tr>
        <w:trPr/>
        <w:tc>
          <w:tcPr>
            <w:tcW w:w="9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57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Projekt i geodezija= 12.000,00 EUR</w:t>
            </w:r>
          </w:p>
        </w:tc>
        <w:tc>
          <w:tcPr>
            <w:tcW w:w="1546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53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0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239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JAVNE ZELENE POVRŠINE</w:t>
            </w:r>
          </w:p>
        </w:tc>
      </w:tr>
      <w:tr>
        <w:trPr/>
        <w:tc>
          <w:tcPr>
            <w:tcW w:w="90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5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Izgradnja Parka hrvatskih branitelja u Mihovljanu </w:t>
            </w:r>
          </w:p>
        </w:tc>
        <w:tc>
          <w:tcPr>
            <w:tcW w:w="1544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2162" w:type="dxa"/>
            <w:gridSpan w:val="2"/>
            <w:vMerge w:val="restart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Pomoći = 33.000,00 </w:t>
            </w:r>
          </w:p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 xml:space="preserve">Proračun Općine= 7.000,00 </w:t>
            </w:r>
          </w:p>
        </w:tc>
        <w:tc>
          <w:tcPr>
            <w:tcW w:w="988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0"/>
                <w:szCs w:val="20"/>
              </w:rPr>
              <w:t>4214.62</w:t>
            </w:r>
          </w:p>
        </w:tc>
      </w:tr>
      <w:tr>
        <w:trPr>
          <w:trHeight w:val="506" w:hRule="atLeast"/>
        </w:trPr>
        <w:tc>
          <w:tcPr>
            <w:tcW w:w="90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4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Projekt = 4.250,00 EUR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Izvođenje radova = 34.571,42 EUR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Nadzor = 995,42 EUR</w:t>
            </w:r>
          </w:p>
        </w:tc>
        <w:tc>
          <w:tcPr>
            <w:tcW w:w="154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62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88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3" w:hRule="atLeast"/>
        </w:trPr>
        <w:tc>
          <w:tcPr>
            <w:tcW w:w="907" w:type="dxa"/>
            <w:gridSpan w:val="2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545" w:type="dxa"/>
            <w:tcBorders>
              <w:top w:val="nil"/>
            </w:tcBorders>
            <w:shd w:color="auto" w:fill="EEEEEE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Dječje igralište sa igralima i spravama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 = 5.000,00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</w:rPr>
            </w:pPr>
            <w:r>
              <w:rPr>
                <w:sz w:val="20"/>
                <w:szCs w:val="20"/>
              </w:rPr>
              <w:t>4214.99</w:t>
            </w:r>
          </w:p>
        </w:tc>
      </w:tr>
      <w:tr>
        <w:trPr>
          <w:trHeight w:val="506" w:hRule="atLeast"/>
        </w:trPr>
        <w:tc>
          <w:tcPr>
            <w:tcW w:w="90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4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Nabava i postava = 5.000,00 EUR</w:t>
            </w:r>
          </w:p>
        </w:tc>
        <w:tc>
          <w:tcPr>
            <w:tcW w:w="1544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62" w:type="dxa"/>
            <w:gridSpan w:val="2"/>
            <w:vMerge w:val="continue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88" w:type="dxa"/>
            <w:gridSpan w:val="2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907" w:type="dxa"/>
            <w:gridSpan w:val="2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c)</w:t>
            </w:r>
          </w:p>
        </w:tc>
        <w:tc>
          <w:tcPr>
            <w:tcW w:w="4545" w:type="dxa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Zemljište- za Dječje igralište</w:t>
            </w:r>
          </w:p>
        </w:tc>
        <w:tc>
          <w:tcPr>
            <w:tcW w:w="154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</w:rPr>
              <w:t xml:space="preserve">500,00 </w:t>
            </w:r>
          </w:p>
        </w:tc>
        <w:tc>
          <w:tcPr>
            <w:tcW w:w="2162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 = 500,00</w:t>
            </w:r>
          </w:p>
        </w:tc>
        <w:tc>
          <w:tcPr>
            <w:tcW w:w="988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4111.93</w:t>
            </w:r>
          </w:p>
        </w:tc>
      </w:tr>
      <w:tr>
        <w:trPr>
          <w:trHeight w:val="506" w:hRule="atLeast"/>
        </w:trPr>
        <w:tc>
          <w:tcPr>
            <w:tcW w:w="907" w:type="dxa"/>
            <w:gridSpan w:val="2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545" w:type="dxa"/>
            <w:tcBorders>
              <w:top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– klupe, koševi i druga oprema</w:t>
            </w:r>
          </w:p>
        </w:tc>
        <w:tc>
          <w:tcPr>
            <w:tcW w:w="154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2162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14"/>
                <w:szCs w:val="14"/>
              </w:rPr>
              <w:t>Proračun Općine = 5.000,00</w:t>
            </w:r>
          </w:p>
        </w:tc>
        <w:tc>
          <w:tcPr>
            <w:tcW w:w="988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4221.94</w:t>
            </w:r>
          </w:p>
        </w:tc>
      </w:tr>
      <w:tr>
        <w:trPr>
          <w:trHeight w:val="340" w:hRule="atLeast"/>
        </w:trPr>
        <w:tc>
          <w:tcPr>
            <w:tcW w:w="9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54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SVEUKUPNO:</w:t>
            </w:r>
          </w:p>
        </w:tc>
        <w:tc>
          <w:tcPr>
            <w:tcW w:w="4694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1.672.500,00 EUR 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4.</w:t>
      </w:r>
    </w:p>
    <w:p>
      <w:pPr>
        <w:pStyle w:val="Normal"/>
        <w:spacing w:lineRule="auto" w:line="276"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potrebna za realizaciju Programa građenja komunalne infrastrukture osigurat će se iz općih poreznih prihoda, kapitalne potpora iz LAG-a, kapitalne potpore iz ŽUC-a KZŽ, prihoda od kapitalnih potpora resornih Ministarstva,  Fondova EU i kreditnog zaduženja sukladno Tabeli u nastavku.</w:t>
      </w:r>
    </w:p>
    <w:tbl>
      <w:tblPr>
        <w:tblW w:w="10065" w:type="dxa"/>
        <w:jc w:val="lef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62"/>
        <w:gridCol w:w="3402"/>
      </w:tblGrid>
      <w:tr>
        <w:trPr/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IZVOR SREDSTAVA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PLAN – PROCJENA EUR</w:t>
            </w:r>
          </w:p>
        </w:tc>
      </w:tr>
      <w:tr>
        <w:trPr/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Proračun Općine Mihovljan –prihod od poreza  i prireza na dohodak,preneseni višak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sz w:val="21"/>
                <w:szCs w:val="21"/>
              </w:rPr>
              <w:t>459.500,00</w:t>
            </w:r>
          </w:p>
        </w:tc>
      </w:tr>
      <w:tr>
        <w:trPr/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Prihod od kapitalnih potpora resornih Ministarstava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100.000,00</w:t>
            </w:r>
          </w:p>
        </w:tc>
      </w:tr>
      <w:tr>
        <w:trPr/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LAG Zeleni bregi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color w:val="auto"/>
                <w:sz w:val="21"/>
                <w:szCs w:val="21"/>
              </w:rPr>
              <w:t>63.000,00</w:t>
            </w:r>
          </w:p>
        </w:tc>
      </w:tr>
      <w:tr>
        <w:trPr/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adrajitablic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Kreditno zaduženje (Rekonstrukcija nerazvrstane ceste Mihovljan - Večkovići-Kovačići)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1.060.000,00</w:t>
            </w:r>
          </w:p>
        </w:tc>
      </w:tr>
      <w:tr>
        <w:trPr/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Sadrajitablice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1.672.500,00 EUR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>
      <w:pPr>
        <w:pStyle w:val="Normal"/>
        <w:ind w:firstLine="709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Svi radovi na objektima i uređajima komunalne infrastrukture izvoditi će se prema prioritetima koje utvrdi Općinski načelnik.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Ovaj Program građenja objekata komunalne infrastrukture Općine Mihovljan u 2024. godini primjenjuje se od 01. siječnja 2024. godine, a objaviti će se u Službenom glasniku Krapinsko – zagorske županije.</w:t>
      </w:r>
    </w:p>
    <w:p>
      <w:pPr>
        <w:pStyle w:val="Normal"/>
        <w:ind w:left="6372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6372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6372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6372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>Predsjednik Općinskog vijeća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 xml:space="preserve">   </w:t>
        <w:tab/>
        <w:tab/>
        <w:t xml:space="preserve">                     mr. Silvestar Vučković dr.vet.med.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077" w:right="707" w:header="0" w:top="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e6909"/>
    <w:rPr>
      <w:rFonts w:ascii="Tahoma" w:hAnsi="Tahoma" w:eastAsia="Times New Roman" w:cs="Tahoma"/>
      <w:sz w:val="16"/>
      <w:szCs w:val="16"/>
      <w:lang w:eastAsia="hr-HR"/>
    </w:rPr>
  </w:style>
  <w:style w:type="character" w:styleId="Internetskapoveznica" w:customStyle="1">
    <w:name w:val="Internetska poveznica"/>
    <w:rsid w:val="004468fd"/>
    <w:rPr>
      <w:color w:val="000080"/>
      <w:u w:val="single"/>
    </w:rPr>
  </w:style>
  <w:style w:type="character" w:styleId="ListLabel1" w:customStyle="1">
    <w:name w:val="ListLabel 1"/>
    <w:qFormat/>
    <w:rsid w:val="004468fd"/>
    <w:rPr>
      <w:rFonts w:ascii="Arial Narrow" w:hAnsi="Arial Narrow" w:cs="Segoe UI"/>
      <w:sz w:val="22"/>
    </w:rPr>
  </w:style>
  <w:style w:type="character" w:styleId="ListLabel2" w:customStyle="1">
    <w:name w:val="ListLabel 2"/>
    <w:qFormat/>
    <w:rsid w:val="004468fd"/>
    <w:rPr>
      <w:rFonts w:cs="Courier New"/>
    </w:rPr>
  </w:style>
  <w:style w:type="character" w:styleId="ListLabel3" w:customStyle="1">
    <w:name w:val="ListLabel 3"/>
    <w:qFormat/>
    <w:rsid w:val="004468fd"/>
    <w:rPr>
      <w:rFonts w:cs="Wingdings"/>
    </w:rPr>
  </w:style>
  <w:style w:type="character" w:styleId="ListLabel4" w:customStyle="1">
    <w:name w:val="ListLabel 4"/>
    <w:qFormat/>
    <w:rsid w:val="004468fd"/>
    <w:rPr>
      <w:rFonts w:cs="Symbol"/>
    </w:rPr>
  </w:style>
  <w:style w:type="character" w:styleId="ListLabel5" w:customStyle="1">
    <w:name w:val="ListLabel 5"/>
    <w:qFormat/>
    <w:rsid w:val="004468fd"/>
    <w:rPr>
      <w:rFonts w:cs="Courier New"/>
    </w:rPr>
  </w:style>
  <w:style w:type="character" w:styleId="ListLabel6" w:customStyle="1">
    <w:name w:val="ListLabel 6"/>
    <w:qFormat/>
    <w:rsid w:val="004468fd"/>
    <w:rPr>
      <w:rFonts w:cs="Wingdings"/>
    </w:rPr>
  </w:style>
  <w:style w:type="character" w:styleId="ListLabel7" w:customStyle="1">
    <w:name w:val="ListLabel 7"/>
    <w:qFormat/>
    <w:rsid w:val="004468fd"/>
    <w:rPr>
      <w:rFonts w:cs="Symbol"/>
    </w:rPr>
  </w:style>
  <w:style w:type="character" w:styleId="ListLabel8" w:customStyle="1">
    <w:name w:val="ListLabel 8"/>
    <w:qFormat/>
    <w:rsid w:val="004468fd"/>
    <w:rPr>
      <w:rFonts w:cs="Courier New"/>
    </w:rPr>
  </w:style>
  <w:style w:type="character" w:styleId="ListLabel9" w:customStyle="1">
    <w:name w:val="ListLabel 9"/>
    <w:qFormat/>
    <w:rsid w:val="004468fd"/>
    <w:rPr>
      <w:rFonts w:cs="Wingdings"/>
    </w:rPr>
  </w:style>
  <w:style w:type="character" w:styleId="ListLabel10" w:customStyle="1">
    <w:name w:val="ListLabel 1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11" w:customStyle="1">
    <w:name w:val="ListLabel 11"/>
    <w:qFormat/>
    <w:rsid w:val="004468fd"/>
    <w:rPr>
      <w:rFonts w:ascii="Arial Narrow" w:hAnsi="Arial Narrow" w:cs="Segoe UI"/>
      <w:sz w:val="22"/>
    </w:rPr>
  </w:style>
  <w:style w:type="character" w:styleId="ListLabel12" w:customStyle="1">
    <w:name w:val="ListLabel 12"/>
    <w:qFormat/>
    <w:rsid w:val="004468fd"/>
    <w:rPr>
      <w:rFonts w:cs="Courier New"/>
    </w:rPr>
  </w:style>
  <w:style w:type="character" w:styleId="ListLabel13" w:customStyle="1">
    <w:name w:val="ListLabel 13"/>
    <w:qFormat/>
    <w:rsid w:val="004468fd"/>
    <w:rPr>
      <w:rFonts w:cs="Wingdings"/>
    </w:rPr>
  </w:style>
  <w:style w:type="character" w:styleId="ListLabel14" w:customStyle="1">
    <w:name w:val="ListLabel 14"/>
    <w:qFormat/>
    <w:rsid w:val="004468fd"/>
    <w:rPr>
      <w:rFonts w:cs="Symbol"/>
    </w:rPr>
  </w:style>
  <w:style w:type="character" w:styleId="ListLabel15" w:customStyle="1">
    <w:name w:val="ListLabel 15"/>
    <w:qFormat/>
    <w:rsid w:val="004468fd"/>
    <w:rPr>
      <w:rFonts w:cs="Courier New"/>
    </w:rPr>
  </w:style>
  <w:style w:type="character" w:styleId="ListLabel16" w:customStyle="1">
    <w:name w:val="ListLabel 16"/>
    <w:qFormat/>
    <w:rsid w:val="004468fd"/>
    <w:rPr>
      <w:rFonts w:cs="Wingdings"/>
    </w:rPr>
  </w:style>
  <w:style w:type="character" w:styleId="ListLabel17" w:customStyle="1">
    <w:name w:val="ListLabel 17"/>
    <w:qFormat/>
    <w:rsid w:val="004468fd"/>
    <w:rPr>
      <w:rFonts w:cs="Symbol"/>
    </w:rPr>
  </w:style>
  <w:style w:type="character" w:styleId="ListLabel18" w:customStyle="1">
    <w:name w:val="ListLabel 18"/>
    <w:qFormat/>
    <w:rsid w:val="004468fd"/>
    <w:rPr>
      <w:rFonts w:cs="Courier New"/>
    </w:rPr>
  </w:style>
  <w:style w:type="character" w:styleId="ListLabel19" w:customStyle="1">
    <w:name w:val="ListLabel 19"/>
    <w:qFormat/>
    <w:rsid w:val="004468fd"/>
    <w:rPr>
      <w:rFonts w:cs="Wingdings"/>
    </w:rPr>
  </w:style>
  <w:style w:type="character" w:styleId="ListLabel20" w:customStyle="1">
    <w:name w:val="ListLabel 2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21" w:customStyle="1">
    <w:name w:val="ListLabel 21"/>
    <w:qFormat/>
    <w:rsid w:val="004468fd"/>
    <w:rPr>
      <w:rFonts w:ascii="Arial Narrow" w:hAnsi="Arial Narrow" w:cs="Segoe UI"/>
      <w:sz w:val="22"/>
    </w:rPr>
  </w:style>
  <w:style w:type="character" w:styleId="ListLabel22" w:customStyle="1">
    <w:name w:val="ListLabel 22"/>
    <w:qFormat/>
    <w:rsid w:val="004468fd"/>
    <w:rPr>
      <w:rFonts w:cs="Courier New"/>
    </w:rPr>
  </w:style>
  <w:style w:type="character" w:styleId="ListLabel23" w:customStyle="1">
    <w:name w:val="ListLabel 23"/>
    <w:qFormat/>
    <w:rsid w:val="004468fd"/>
    <w:rPr>
      <w:rFonts w:cs="Wingdings"/>
    </w:rPr>
  </w:style>
  <w:style w:type="character" w:styleId="ListLabel24" w:customStyle="1">
    <w:name w:val="ListLabel 24"/>
    <w:qFormat/>
    <w:rsid w:val="004468fd"/>
    <w:rPr>
      <w:rFonts w:cs="Symbol"/>
    </w:rPr>
  </w:style>
  <w:style w:type="character" w:styleId="ListLabel25" w:customStyle="1">
    <w:name w:val="ListLabel 25"/>
    <w:qFormat/>
    <w:rsid w:val="004468fd"/>
    <w:rPr>
      <w:rFonts w:cs="Courier New"/>
    </w:rPr>
  </w:style>
  <w:style w:type="character" w:styleId="ListLabel26" w:customStyle="1">
    <w:name w:val="ListLabel 26"/>
    <w:qFormat/>
    <w:rsid w:val="004468fd"/>
    <w:rPr>
      <w:rFonts w:cs="Wingdings"/>
    </w:rPr>
  </w:style>
  <w:style w:type="character" w:styleId="ListLabel27" w:customStyle="1">
    <w:name w:val="ListLabel 27"/>
    <w:qFormat/>
    <w:rsid w:val="004468fd"/>
    <w:rPr>
      <w:rFonts w:cs="Symbol"/>
    </w:rPr>
  </w:style>
  <w:style w:type="character" w:styleId="ListLabel28" w:customStyle="1">
    <w:name w:val="ListLabel 28"/>
    <w:qFormat/>
    <w:rsid w:val="004468fd"/>
    <w:rPr>
      <w:rFonts w:cs="Courier New"/>
    </w:rPr>
  </w:style>
  <w:style w:type="character" w:styleId="ListLabel29" w:customStyle="1">
    <w:name w:val="ListLabel 29"/>
    <w:qFormat/>
    <w:rsid w:val="004468fd"/>
    <w:rPr>
      <w:rFonts w:cs="Wingdings"/>
    </w:rPr>
  </w:style>
  <w:style w:type="character" w:styleId="ListLabel30" w:customStyle="1">
    <w:name w:val="ListLabel 3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31" w:customStyle="1">
    <w:name w:val="ListLabel 31"/>
    <w:qFormat/>
    <w:rsid w:val="004468fd"/>
    <w:rPr>
      <w:rFonts w:ascii="Arial Narrow" w:hAnsi="Arial Narrow" w:cs="Segoe UI"/>
      <w:sz w:val="22"/>
    </w:rPr>
  </w:style>
  <w:style w:type="character" w:styleId="ListLabel32" w:customStyle="1">
    <w:name w:val="ListLabel 32"/>
    <w:qFormat/>
    <w:rsid w:val="004468fd"/>
    <w:rPr>
      <w:rFonts w:cs="Courier New"/>
    </w:rPr>
  </w:style>
  <w:style w:type="character" w:styleId="ListLabel33" w:customStyle="1">
    <w:name w:val="ListLabel 33"/>
    <w:qFormat/>
    <w:rsid w:val="004468fd"/>
    <w:rPr>
      <w:rFonts w:cs="Wingdings"/>
    </w:rPr>
  </w:style>
  <w:style w:type="character" w:styleId="ListLabel34" w:customStyle="1">
    <w:name w:val="ListLabel 34"/>
    <w:qFormat/>
    <w:rsid w:val="004468fd"/>
    <w:rPr>
      <w:rFonts w:cs="Symbol"/>
    </w:rPr>
  </w:style>
  <w:style w:type="character" w:styleId="ListLabel35" w:customStyle="1">
    <w:name w:val="ListLabel 35"/>
    <w:qFormat/>
    <w:rsid w:val="004468fd"/>
    <w:rPr>
      <w:rFonts w:cs="Courier New"/>
    </w:rPr>
  </w:style>
  <w:style w:type="character" w:styleId="ListLabel36" w:customStyle="1">
    <w:name w:val="ListLabel 36"/>
    <w:qFormat/>
    <w:rsid w:val="004468fd"/>
    <w:rPr>
      <w:rFonts w:cs="Wingdings"/>
    </w:rPr>
  </w:style>
  <w:style w:type="character" w:styleId="ListLabel37" w:customStyle="1">
    <w:name w:val="ListLabel 37"/>
    <w:qFormat/>
    <w:rsid w:val="004468fd"/>
    <w:rPr>
      <w:rFonts w:cs="Symbol"/>
    </w:rPr>
  </w:style>
  <w:style w:type="character" w:styleId="ListLabel38" w:customStyle="1">
    <w:name w:val="ListLabel 38"/>
    <w:qFormat/>
    <w:rsid w:val="004468fd"/>
    <w:rPr>
      <w:rFonts w:cs="Courier New"/>
    </w:rPr>
  </w:style>
  <w:style w:type="character" w:styleId="ListLabel39" w:customStyle="1">
    <w:name w:val="ListLabel 39"/>
    <w:qFormat/>
    <w:rsid w:val="004468fd"/>
    <w:rPr>
      <w:rFonts w:cs="Wingdings"/>
    </w:rPr>
  </w:style>
  <w:style w:type="character" w:styleId="ListLabel40" w:customStyle="1">
    <w:name w:val="ListLabel 4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41" w:customStyle="1">
    <w:name w:val="ListLabel 41"/>
    <w:qFormat/>
    <w:rsid w:val="004468fd"/>
    <w:rPr>
      <w:rFonts w:ascii="Arial Narrow" w:hAnsi="Arial Narrow" w:cs="Segoe UI"/>
      <w:sz w:val="22"/>
    </w:rPr>
  </w:style>
  <w:style w:type="character" w:styleId="ListLabel42" w:customStyle="1">
    <w:name w:val="ListLabel 42"/>
    <w:qFormat/>
    <w:rsid w:val="004468fd"/>
    <w:rPr>
      <w:rFonts w:cs="Courier New"/>
    </w:rPr>
  </w:style>
  <w:style w:type="character" w:styleId="ListLabel43" w:customStyle="1">
    <w:name w:val="ListLabel 43"/>
    <w:qFormat/>
    <w:rsid w:val="004468fd"/>
    <w:rPr>
      <w:rFonts w:cs="Wingdings"/>
    </w:rPr>
  </w:style>
  <w:style w:type="character" w:styleId="ListLabel44" w:customStyle="1">
    <w:name w:val="ListLabel 44"/>
    <w:qFormat/>
    <w:rsid w:val="004468fd"/>
    <w:rPr>
      <w:rFonts w:cs="Symbol"/>
    </w:rPr>
  </w:style>
  <w:style w:type="character" w:styleId="ListLabel45" w:customStyle="1">
    <w:name w:val="ListLabel 45"/>
    <w:qFormat/>
    <w:rsid w:val="004468fd"/>
    <w:rPr>
      <w:rFonts w:cs="Courier New"/>
    </w:rPr>
  </w:style>
  <w:style w:type="character" w:styleId="ListLabel46" w:customStyle="1">
    <w:name w:val="ListLabel 46"/>
    <w:qFormat/>
    <w:rsid w:val="004468fd"/>
    <w:rPr>
      <w:rFonts w:cs="Wingdings"/>
    </w:rPr>
  </w:style>
  <w:style w:type="character" w:styleId="ListLabel47" w:customStyle="1">
    <w:name w:val="ListLabel 47"/>
    <w:qFormat/>
    <w:rsid w:val="004468fd"/>
    <w:rPr>
      <w:rFonts w:cs="Symbol"/>
    </w:rPr>
  </w:style>
  <w:style w:type="character" w:styleId="ListLabel48" w:customStyle="1">
    <w:name w:val="ListLabel 48"/>
    <w:qFormat/>
    <w:rsid w:val="004468fd"/>
    <w:rPr>
      <w:rFonts w:cs="Courier New"/>
    </w:rPr>
  </w:style>
  <w:style w:type="character" w:styleId="ListLabel49" w:customStyle="1">
    <w:name w:val="ListLabel 49"/>
    <w:qFormat/>
    <w:rsid w:val="004468fd"/>
    <w:rPr>
      <w:rFonts w:cs="Wingdings"/>
    </w:rPr>
  </w:style>
  <w:style w:type="character" w:styleId="ListLabel50" w:customStyle="1">
    <w:name w:val="ListLabel 5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51" w:customStyle="1">
    <w:name w:val="ListLabel 51"/>
    <w:qFormat/>
    <w:rsid w:val="004468fd"/>
    <w:rPr>
      <w:rFonts w:ascii="Arial Narrow" w:hAnsi="Arial Narrow" w:cs="Segoe UI"/>
      <w:sz w:val="22"/>
    </w:rPr>
  </w:style>
  <w:style w:type="character" w:styleId="ListLabel52" w:customStyle="1">
    <w:name w:val="ListLabel 52"/>
    <w:qFormat/>
    <w:rsid w:val="004468fd"/>
    <w:rPr>
      <w:rFonts w:cs="Courier New"/>
    </w:rPr>
  </w:style>
  <w:style w:type="character" w:styleId="ListLabel53" w:customStyle="1">
    <w:name w:val="ListLabel 53"/>
    <w:qFormat/>
    <w:rsid w:val="004468fd"/>
    <w:rPr>
      <w:rFonts w:cs="Wingdings"/>
    </w:rPr>
  </w:style>
  <w:style w:type="character" w:styleId="ListLabel54" w:customStyle="1">
    <w:name w:val="ListLabel 54"/>
    <w:qFormat/>
    <w:rsid w:val="004468fd"/>
    <w:rPr>
      <w:rFonts w:cs="Symbol"/>
    </w:rPr>
  </w:style>
  <w:style w:type="character" w:styleId="ListLabel55" w:customStyle="1">
    <w:name w:val="ListLabel 55"/>
    <w:qFormat/>
    <w:rsid w:val="004468fd"/>
    <w:rPr>
      <w:rFonts w:cs="Courier New"/>
    </w:rPr>
  </w:style>
  <w:style w:type="character" w:styleId="ListLabel56" w:customStyle="1">
    <w:name w:val="ListLabel 56"/>
    <w:qFormat/>
    <w:rsid w:val="004468fd"/>
    <w:rPr>
      <w:rFonts w:cs="Wingdings"/>
    </w:rPr>
  </w:style>
  <w:style w:type="character" w:styleId="ListLabel57" w:customStyle="1">
    <w:name w:val="ListLabel 57"/>
    <w:qFormat/>
    <w:rsid w:val="004468fd"/>
    <w:rPr>
      <w:rFonts w:cs="Symbol"/>
    </w:rPr>
  </w:style>
  <w:style w:type="character" w:styleId="ListLabel58" w:customStyle="1">
    <w:name w:val="ListLabel 58"/>
    <w:qFormat/>
    <w:rsid w:val="004468fd"/>
    <w:rPr>
      <w:rFonts w:cs="Courier New"/>
    </w:rPr>
  </w:style>
  <w:style w:type="character" w:styleId="ListLabel59" w:customStyle="1">
    <w:name w:val="ListLabel 59"/>
    <w:qFormat/>
    <w:rsid w:val="004468fd"/>
    <w:rPr>
      <w:rFonts w:cs="Wingdings"/>
    </w:rPr>
  </w:style>
  <w:style w:type="character" w:styleId="ListLabel60" w:customStyle="1">
    <w:name w:val="ListLabel 6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61" w:customStyle="1">
    <w:name w:val="ListLabel 61"/>
    <w:qFormat/>
    <w:rsid w:val="004468fd"/>
    <w:rPr>
      <w:rFonts w:ascii="Arial Narrow" w:hAnsi="Arial Narrow" w:cs="Segoe UI"/>
      <w:sz w:val="22"/>
    </w:rPr>
  </w:style>
  <w:style w:type="character" w:styleId="ListLabel62" w:customStyle="1">
    <w:name w:val="ListLabel 62"/>
    <w:qFormat/>
    <w:rsid w:val="004468fd"/>
    <w:rPr>
      <w:rFonts w:cs="Courier New"/>
    </w:rPr>
  </w:style>
  <w:style w:type="character" w:styleId="ListLabel63" w:customStyle="1">
    <w:name w:val="ListLabel 63"/>
    <w:qFormat/>
    <w:rsid w:val="004468fd"/>
    <w:rPr>
      <w:rFonts w:cs="Wingdings"/>
    </w:rPr>
  </w:style>
  <w:style w:type="character" w:styleId="ListLabel64" w:customStyle="1">
    <w:name w:val="ListLabel 64"/>
    <w:qFormat/>
    <w:rsid w:val="004468fd"/>
    <w:rPr>
      <w:rFonts w:cs="Symbol"/>
    </w:rPr>
  </w:style>
  <w:style w:type="character" w:styleId="ListLabel65" w:customStyle="1">
    <w:name w:val="ListLabel 65"/>
    <w:qFormat/>
    <w:rsid w:val="004468fd"/>
    <w:rPr>
      <w:rFonts w:cs="Courier New"/>
    </w:rPr>
  </w:style>
  <w:style w:type="character" w:styleId="ListLabel66" w:customStyle="1">
    <w:name w:val="ListLabel 66"/>
    <w:qFormat/>
    <w:rsid w:val="004468fd"/>
    <w:rPr>
      <w:rFonts w:cs="Wingdings"/>
    </w:rPr>
  </w:style>
  <w:style w:type="character" w:styleId="ListLabel67" w:customStyle="1">
    <w:name w:val="ListLabel 67"/>
    <w:qFormat/>
    <w:rsid w:val="004468fd"/>
    <w:rPr>
      <w:rFonts w:cs="Symbol"/>
    </w:rPr>
  </w:style>
  <w:style w:type="character" w:styleId="ListLabel68" w:customStyle="1">
    <w:name w:val="ListLabel 68"/>
    <w:qFormat/>
    <w:rsid w:val="004468fd"/>
    <w:rPr>
      <w:rFonts w:cs="Courier New"/>
    </w:rPr>
  </w:style>
  <w:style w:type="character" w:styleId="ListLabel69" w:customStyle="1">
    <w:name w:val="ListLabel 69"/>
    <w:qFormat/>
    <w:rsid w:val="004468fd"/>
    <w:rPr>
      <w:rFonts w:cs="Wingdings"/>
    </w:rPr>
  </w:style>
  <w:style w:type="character" w:styleId="ListLabel70" w:customStyle="1">
    <w:name w:val="ListLabel 70"/>
    <w:qFormat/>
    <w:rsid w:val="004468fd"/>
    <w:rPr>
      <w:rFonts w:ascii="Arial Narrow" w:hAnsi="Arial Narrow" w:cs="Tahoma"/>
      <w:color w:val="0000FF" w:themeColor="hyperlink"/>
      <w:sz w:val="20"/>
      <w:szCs w:val="20"/>
      <w:u w:val="single"/>
    </w:rPr>
  </w:style>
  <w:style w:type="character" w:styleId="ListLabel71">
    <w:name w:val="ListLabel 71"/>
    <w:qFormat/>
    <w:rPr>
      <w:rFonts w:cs="Segoe UI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eastAsia="Lucida Sans Unicode" w:cs="Times New Roman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Times New Roman"/>
      <w:sz w:val="22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  <w:sz w:val="22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Times New Roman"/>
      <w:sz w:val="22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Times New Roman"/>
      <w:sz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Times New Roman"/>
      <w:sz w:val="22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Times New Roman"/>
      <w:sz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Times New Roman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Times New Roman"/>
      <w:sz w:val="22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Times New Roman"/>
      <w:sz w:val="22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Times New Roman"/>
      <w:sz w:val="22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rsid w:val="004468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4468fd"/>
    <w:pPr>
      <w:spacing w:lineRule="auto" w:line="276" w:before="0" w:after="140"/>
    </w:pPr>
    <w:rPr/>
  </w:style>
  <w:style w:type="paragraph" w:styleId="Popis">
    <w:name w:val="List"/>
    <w:basedOn w:val="Tijeloteksta"/>
    <w:rsid w:val="004468fd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68f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468fd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e690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690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 w:customStyle="1">
    <w:name w:val="Sadržaji tablice"/>
    <w:basedOn w:val="Normal"/>
    <w:qFormat/>
    <w:rsid w:val="004468fd"/>
    <w:pPr>
      <w:suppressLineNumbers/>
    </w:pPr>
    <w:rPr/>
  </w:style>
  <w:style w:type="paragraph" w:styleId="Naslovtablice" w:customStyle="1">
    <w:name w:val="Naslov tablice"/>
    <w:basedOn w:val="Sadrajitablice"/>
    <w:qFormat/>
    <w:rsid w:val="004468fd"/>
    <w:pPr>
      <w:jc w:val="center"/>
    </w:pPr>
    <w:rPr>
      <w:b/>
      <w:bCs/>
    </w:rPr>
  </w:style>
  <w:style w:type="paragraph" w:styleId="NoSpacing">
    <w:name w:val="No Spacing"/>
    <w:uiPriority w:val="1"/>
    <w:qFormat/>
    <w:rsid w:val="004468fd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8d5f2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Application>LibreOffice/6.2.4.2$Windows_X86_64 LibreOffice_project/2412653d852ce75f65fbfa83fb7e7b669a126d64</Application>
  <Pages>4</Pages>
  <Words>1060</Words>
  <Characters>6687</Characters>
  <CharactersWithSpaces>7577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2023-01-07T14:17:00Z</dcterms:created>
  <dc:creator>URED-PC</dc:creator>
  <dc:description/>
  <dc:language>hr-HR</dc:language>
  <cp:lastModifiedBy/>
  <cp:lastPrinted>2023-12-14T08:46:58Z</cp:lastPrinted>
  <dcterms:modified xsi:type="dcterms:W3CDTF">2024-01-09T13:44:51Z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